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Theme="minorEastAsia"/>
          <w:b/>
          <w:color w:val="000000" w:themeColor="text1"/>
          <w:lang w:val="en-US"/>
          <w14:textFill>
            <w14:solidFill>
              <w14:schemeClr w14:val="tx1"/>
            </w14:solidFill>
          </w14:textFill>
        </w:rPr>
      </w:pPr>
      <w:bookmarkStart w:id="0" w:name="Title"/>
      <w:bookmarkEnd w:id="0"/>
      <w:bookmarkStart w:id="1" w:name="DocumentFor"/>
      <w:bookmarkEnd w:id="1"/>
      <w:r>
        <w:rPr>
          <w:b/>
          <w:color w:val="000000" w:themeColor="text1"/>
          <w14:textFill>
            <w14:solidFill>
              <w14:schemeClr w14:val="tx1"/>
            </w14:solidFill>
          </w14:textFill>
        </w:rPr>
        <w:t>3GPP TSG RAN WG2#1</w:t>
      </w:r>
      <w:r>
        <w:rPr>
          <w:rFonts w:hint="default"/>
          <w:b/>
          <w:color w:val="000000" w:themeColor="text1"/>
          <w:lang w:val="en-US"/>
          <w14:textFill>
            <w14:solidFill>
              <w14:schemeClr w14:val="tx1"/>
            </w14:solidFill>
          </w14:textFill>
        </w:rPr>
        <w:t>22</w:t>
      </w:r>
      <w:r>
        <w:rPr>
          <w:b/>
          <w:color w:val="000000" w:themeColor="text1"/>
          <w14:textFill>
            <w14:solidFill>
              <w14:schemeClr w14:val="tx1"/>
            </w14:solidFill>
          </w14:textFill>
        </w:rPr>
        <w:tab/>
      </w:r>
      <w:r>
        <w:rPr>
          <w:rFonts w:hint="eastAsia"/>
          <w:b/>
          <w:color w:val="000000" w:themeColor="text1"/>
          <w14:textFill>
            <w14:solidFill>
              <w14:schemeClr w14:val="tx1"/>
            </w14:solidFill>
          </w14:textFill>
        </w:rPr>
        <w:t>R2-2305597</w:t>
      </w:r>
      <w:bookmarkStart w:id="5" w:name="_GoBack"/>
      <w:bookmarkEnd w:id="5"/>
    </w:p>
    <w:p>
      <w:pPr>
        <w:pStyle w:val="35"/>
        <w:textAlignment w:val="center"/>
        <w:rPr>
          <w:rFonts w:hint="default" w:ascii="Arial" w:hAnsi="Arial" w:cs="Arial"/>
          <w:bCs/>
          <w:sz w:val="20"/>
          <w:szCs w:val="20"/>
          <w:lang w:eastAsia="zh-CN"/>
        </w:rPr>
      </w:pPr>
      <w:r>
        <w:rPr>
          <w:rFonts w:hint="default" w:ascii="Arial" w:hAnsi="Arial" w:cs="Arial"/>
          <w:bCs/>
          <w:sz w:val="20"/>
          <w:szCs w:val="20"/>
        </w:rPr>
        <w:t>Incheon, Korea</w:t>
      </w:r>
      <w:r>
        <w:rPr>
          <w:rFonts w:hint="default" w:ascii="Arial" w:hAnsi="Arial" w:cs="Arial"/>
          <w:bCs/>
          <w:sz w:val="20"/>
          <w:szCs w:val="20"/>
          <w:lang w:eastAsia="zh-CN"/>
        </w:rPr>
        <w:t xml:space="preserve">, </w:t>
      </w:r>
      <w:r>
        <w:rPr>
          <w:rFonts w:hint="default" w:ascii="Arial" w:hAnsi="Arial" w:cs="Arial"/>
          <w:bCs/>
          <w:sz w:val="20"/>
          <w:szCs w:val="20"/>
          <w:lang w:val="en-US" w:eastAsia="zh-CN"/>
        </w:rPr>
        <w:t>May</w:t>
      </w:r>
      <w:r>
        <w:rPr>
          <w:rFonts w:hint="default" w:ascii="Arial" w:hAnsi="Arial" w:cs="Arial"/>
          <w:bCs/>
          <w:sz w:val="20"/>
          <w:szCs w:val="20"/>
          <w:lang w:eastAsia="zh-CN"/>
        </w:rPr>
        <w:t xml:space="preserve"> </w:t>
      </w:r>
      <w:r>
        <w:rPr>
          <w:rFonts w:hint="default" w:ascii="Arial" w:hAnsi="Arial" w:cs="Arial"/>
          <w:bCs/>
          <w:sz w:val="20"/>
          <w:szCs w:val="20"/>
          <w:lang w:val="en-US" w:eastAsia="zh-CN"/>
        </w:rPr>
        <w:t>22-26</w:t>
      </w:r>
      <w:r>
        <w:rPr>
          <w:rFonts w:hint="default" w:ascii="Arial" w:hAnsi="Arial" w:cs="Arial"/>
          <w:bCs/>
          <w:sz w:val="20"/>
          <w:szCs w:val="20"/>
          <w:lang w:eastAsia="zh-CN"/>
        </w:rPr>
        <w:t>, 202</w:t>
      </w:r>
      <w:r>
        <w:rPr>
          <w:rFonts w:hint="default" w:ascii="Arial" w:hAnsi="Arial" w:cs="Arial"/>
          <w:bCs/>
          <w:sz w:val="20"/>
          <w:szCs w:val="20"/>
          <w:lang w:val="en-US" w:eastAsia="zh-CN"/>
        </w:rPr>
        <w:t>3</w:t>
      </w:r>
    </w:p>
    <w:p>
      <w:pPr>
        <w:pStyle w:val="56"/>
        <w:jc w:val="left"/>
        <w:rPr>
          <w:rFonts w:hint="default" w:eastAsia="宋体" w:cs="Arial"/>
          <w:color w:val="000000" w:themeColor="text1"/>
          <w:sz w:val="20"/>
          <w:lang w:val="en-US" w:eastAsia="zh-CN"/>
          <w14:textFill>
            <w14:solidFill>
              <w14:schemeClr w14:val="tx1"/>
            </w14:solidFill>
          </w14:textFill>
        </w:rPr>
      </w:pPr>
      <w:r>
        <w:rPr>
          <w:rFonts w:cs="Arial"/>
          <w:color w:val="000000" w:themeColor="text1"/>
          <w:sz w:val="20"/>
          <w14:textFill>
            <w14:solidFill>
              <w14:schemeClr w14:val="tx1"/>
            </w14:solidFill>
          </w14:textFill>
        </w:rPr>
        <w:t>Agenda Item:</w:t>
      </w:r>
      <w:r>
        <w:rPr>
          <w:rFonts w:cs="Arial"/>
          <w:color w:val="000000" w:themeColor="text1"/>
          <w:sz w:val="20"/>
          <w14:textFill>
            <w14:solidFill>
              <w14:schemeClr w14:val="tx1"/>
            </w14:solidFill>
          </w14:textFill>
        </w:rPr>
        <w:tab/>
      </w:r>
      <w:r>
        <w:rPr>
          <w:rFonts w:hint="default" w:eastAsia="宋体" w:cs="Arial"/>
          <w:color w:val="000000" w:themeColor="text1"/>
          <w:sz w:val="20"/>
          <w:lang w:val="en-US"/>
          <w14:textFill>
            <w14:solidFill>
              <w14:schemeClr w14:val="tx1"/>
            </w14:solidFill>
          </w14:textFill>
        </w:rPr>
        <w:t>7</w:t>
      </w:r>
      <w:r>
        <w:rPr>
          <w:rFonts w:eastAsia="宋体" w:cs="Arial"/>
          <w:color w:val="000000" w:themeColor="text1"/>
          <w:sz w:val="20"/>
          <w14:textFill>
            <w14:solidFill>
              <w14:schemeClr w14:val="tx1"/>
            </w14:solidFill>
          </w14:textFill>
        </w:rPr>
        <w:t>.7.4</w:t>
      </w:r>
      <w:r>
        <w:rPr>
          <w:rFonts w:hint="default" w:eastAsia="宋体" w:cs="Arial"/>
          <w:color w:val="000000" w:themeColor="text1"/>
          <w:sz w:val="20"/>
          <w:lang w:val="en-US"/>
          <w14:textFill>
            <w14:solidFill>
              <w14:schemeClr w14:val="tx1"/>
            </w14:solidFill>
          </w14:textFill>
        </w:rPr>
        <w:t>.1.1</w:t>
      </w:r>
    </w:p>
    <w:p>
      <w:pPr>
        <w:pStyle w:val="56"/>
        <w:jc w:val="left"/>
        <w:rPr>
          <w:rFonts w:cs="Arial"/>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Source:</w:t>
      </w:r>
      <w:r>
        <w:rPr>
          <w:rFonts w:cs="Arial"/>
          <w:color w:val="000000" w:themeColor="text1"/>
          <w:sz w:val="20"/>
          <w14:textFill>
            <w14:solidFill>
              <w14:schemeClr w14:val="tx1"/>
            </w14:solidFill>
          </w14:textFill>
        </w:rPr>
        <w:tab/>
      </w:r>
      <w:r>
        <w:rPr>
          <w:rFonts w:eastAsia="宋体" w:cs="Arial"/>
          <w:color w:val="000000" w:themeColor="text1"/>
          <w:sz w:val="20"/>
          <w14:textFill>
            <w14:solidFill>
              <w14:schemeClr w14:val="tx1"/>
            </w14:solidFill>
          </w14:textFill>
        </w:rPr>
        <w:t>CMCC</w:t>
      </w:r>
      <w:r>
        <w:rPr>
          <w:rFonts w:eastAsia="宋体" w:cs="Arial"/>
          <w:color w:val="000000" w:themeColor="text1"/>
          <w:sz w:val="20"/>
          <w14:textFill>
            <w14:solidFill>
              <w14:schemeClr w14:val="tx1"/>
            </w14:solidFill>
          </w14:textFill>
        </w:rPr>
        <w:tab/>
      </w:r>
    </w:p>
    <w:p>
      <w:pPr>
        <w:pStyle w:val="56"/>
        <w:jc w:val="left"/>
        <w:rPr>
          <w:rFonts w:hint="default" w:cs="Arial" w:eastAsiaTheme="minorEastAsia"/>
          <w:color w:val="000000" w:themeColor="text1"/>
          <w:sz w:val="20"/>
          <w:lang w:val="en-US"/>
          <w14:textFill>
            <w14:solidFill>
              <w14:schemeClr w14:val="tx1"/>
            </w14:solidFill>
          </w14:textFill>
        </w:rPr>
      </w:pPr>
      <w:r>
        <w:rPr>
          <w:rFonts w:cs="Arial"/>
          <w:color w:val="000000" w:themeColor="text1"/>
          <w:sz w:val="20"/>
          <w14:textFill>
            <w14:solidFill>
              <w14:schemeClr w14:val="tx1"/>
            </w14:solidFill>
          </w14:textFill>
        </w:rPr>
        <w:t>Title:</w:t>
      </w:r>
      <w:r>
        <w:rPr>
          <w:rFonts w:cs="Arial"/>
          <w:color w:val="000000" w:themeColor="text1"/>
          <w:sz w:val="20"/>
          <w14:textFill>
            <w14:solidFill>
              <w14:schemeClr w14:val="tx1"/>
            </w14:solidFill>
          </w14:textFill>
        </w:rPr>
        <w:tab/>
      </w:r>
      <w:r>
        <w:rPr>
          <w:rFonts w:hint="default" w:cs="Arial"/>
          <w:color w:val="000000" w:themeColor="text1"/>
          <w:sz w:val="20"/>
          <w:lang w:val="en-US"/>
          <w14:textFill>
            <w14:solidFill>
              <w14:schemeClr w14:val="tx1"/>
            </w14:solidFill>
          </w14:textFill>
        </w:rPr>
        <w:t>Discussion on NTN-TN cell reselection enhancements</w:t>
      </w:r>
    </w:p>
    <w:p>
      <w:pPr>
        <w:pStyle w:val="56"/>
        <w:jc w:val="left"/>
        <w:rPr>
          <w:rFonts w:cs="Arial" w:eastAsiaTheme="minorEastAsia"/>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Document for:</w:t>
      </w:r>
      <w:r>
        <w:rPr>
          <w:rFonts w:cs="Arial"/>
          <w:color w:val="000000" w:themeColor="text1"/>
          <w:sz w:val="20"/>
          <w14:textFill>
            <w14:solidFill>
              <w14:schemeClr w14:val="tx1"/>
            </w14:solidFill>
          </w14:textFill>
        </w:rPr>
        <w:tab/>
      </w:r>
      <w:r>
        <w:rPr>
          <w:rFonts w:cs="Arial"/>
          <w:color w:val="000000" w:themeColor="text1"/>
          <w:sz w:val="20"/>
          <w14:textFill>
            <w14:solidFill>
              <w14:schemeClr w14:val="tx1"/>
            </w14:solidFill>
          </w14:textFill>
        </w:rPr>
        <w:t>Discussion, Decision</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Introduction</w:t>
      </w:r>
    </w:p>
    <w:p>
      <w:pPr>
        <w:pStyle w:val="60"/>
        <w:spacing w:after="0"/>
        <w:ind w:left="0" w:firstLine="0"/>
      </w:pPr>
      <w:r>
        <w:rPr>
          <w:rFonts w:cs="Arial" w:eastAsiaTheme="minorEastAsia"/>
          <w:bCs/>
          <w:color w:val="000000" w:themeColor="text1"/>
          <w:lang w:eastAsia="zh-CN"/>
          <w14:textFill>
            <w14:solidFill>
              <w14:schemeClr w14:val="tx1"/>
            </w14:solidFill>
          </w14:textFill>
        </w:rPr>
        <w:t xml:space="preserve">In </w:t>
      </w:r>
      <w:r>
        <w:rPr>
          <w:rFonts w:hint="default" w:cs="Arial" w:eastAsiaTheme="minorEastAsia"/>
          <w:bCs/>
          <w:color w:val="000000" w:themeColor="text1"/>
          <w:lang w:val="en-US" w:eastAsia="zh-CN"/>
          <w14:textFill>
            <w14:solidFill>
              <w14:schemeClr w14:val="tx1"/>
            </w14:solidFill>
          </w14:textFill>
        </w:rPr>
        <w:t>last RAN2 meeting</w:t>
      </w:r>
      <w:r>
        <w:rPr>
          <w:rFonts w:cs="Arial" w:eastAsiaTheme="minorEastAsia"/>
          <w:bCs/>
          <w:color w:val="000000" w:themeColor="text1"/>
          <w:lang w:eastAsia="zh-CN"/>
          <w14:textFill>
            <w14:solidFill>
              <w14:schemeClr w14:val="tx1"/>
            </w14:solidFill>
          </w14:textFill>
        </w:rPr>
        <w:t xml:space="preserve">, </w:t>
      </w:r>
      <w:r>
        <w:rPr>
          <w:rFonts w:hint="eastAsia" w:cs="Arial" w:eastAsiaTheme="minorEastAsia"/>
          <w:bCs/>
          <w:color w:val="000000" w:themeColor="text1"/>
          <w:lang w:eastAsia="zh-CN"/>
          <w14:textFill>
            <w14:solidFill>
              <w14:schemeClr w14:val="tx1"/>
            </w14:solidFill>
          </w14:textFill>
        </w:rPr>
        <w:t>there were some discussions</w:t>
      </w:r>
      <w:r>
        <w:rPr>
          <w:rFonts w:hint="default" w:cs="Arial" w:eastAsiaTheme="minorEastAsia"/>
          <w:bCs/>
          <w:color w:val="000000" w:themeColor="text1"/>
          <w:lang w:val="en-US" w:eastAsia="zh-CN"/>
          <w14:textFill>
            <w14:solidFill>
              <w14:schemeClr w14:val="tx1"/>
            </w14:solidFill>
          </w14:textFill>
        </w:rPr>
        <w:t xml:space="preserve"> about NTN-TN </w:t>
      </w:r>
      <w:r>
        <w:rPr>
          <w:rFonts w:cs="Arial" w:eastAsiaTheme="minorEastAsia"/>
          <w:bCs/>
          <w:color w:val="000000" w:themeColor="text1"/>
          <w:lang w:eastAsia="zh-CN"/>
          <w14:textFill>
            <w14:solidFill>
              <w14:schemeClr w14:val="tx1"/>
            </w14:solidFill>
          </w14:textFill>
        </w:rPr>
        <w:t xml:space="preserve">cell reselection enhancements </w:t>
      </w:r>
      <w:r>
        <w:rPr>
          <w:rFonts w:hint="eastAsia" w:cs="Arial" w:eastAsiaTheme="minorEastAsia"/>
          <w:bCs/>
          <w:color w:val="000000" w:themeColor="text1"/>
          <w:lang w:eastAsia="zh-CN"/>
          <w14:textFill>
            <w14:solidFill>
              <w14:schemeClr w14:val="tx1"/>
            </w14:solidFill>
          </w14:textFill>
        </w:rPr>
        <w:t>and some agreements were reached as follow</w:t>
      </w:r>
      <w:r>
        <w:rPr>
          <w:rFonts w:hint="default" w:cs="Arial" w:eastAsiaTheme="minorEastAsia"/>
          <w:bCs/>
          <w:color w:val="000000" w:themeColor="text1"/>
          <w:lang w:val="en-US" w:eastAsia="zh-CN"/>
          <w14:textFill>
            <w14:solidFill>
              <w14:schemeClr w14:val="tx1"/>
            </w14:solidFill>
          </w14:textFill>
        </w:rPr>
        <w:t>ing</w:t>
      </w:r>
      <w:r>
        <w:rPr>
          <w:rFonts w:hint="eastAsia" w:cs="Arial" w:eastAsiaTheme="minorEastAsia"/>
          <w:bCs/>
          <w:color w:val="000000" w:themeColor="text1"/>
          <w:lang w:eastAsia="zh-CN"/>
          <w14:textFill>
            <w14:solidFill>
              <w14:schemeClr w14:val="tx1"/>
            </w14:solidFill>
          </w14:textFill>
        </w:rPr>
        <w:t xml:space="preserve"> [1]:</w:t>
      </w:r>
    </w:p>
    <w:p>
      <w:pPr>
        <w:pStyle w:val="54"/>
        <w:pBdr>
          <w:top w:val="single" w:color="auto" w:sz="4" w:space="1"/>
          <w:left w:val="single" w:color="auto" w:sz="4" w:space="4"/>
          <w:bottom w:val="single" w:color="auto" w:sz="4" w:space="1"/>
          <w:right w:val="single" w:color="auto" w:sz="4" w:space="4"/>
        </w:pBdr>
      </w:pPr>
      <w:r>
        <w:t>Agreements:</w:t>
      </w:r>
    </w:p>
    <w:p>
      <w:pPr>
        <w:pStyle w:val="54"/>
        <w:pBdr>
          <w:top w:val="single" w:color="auto" w:sz="4" w:space="1"/>
          <w:left w:val="single" w:color="auto" w:sz="4" w:space="4"/>
          <w:bottom w:val="single" w:color="auto" w:sz="4" w:space="1"/>
          <w:right w:val="single" w:color="auto" w:sz="4" w:space="4"/>
        </w:pBdr>
      </w:pPr>
      <w:r>
        <w:t>1.</w:t>
      </w:r>
      <w:r>
        <w:tab/>
      </w:r>
      <w:r>
        <w:t>For signaling the TN coverage, the corresponding geographical area information is provided by broadcast signalling by the network via a list of (possibly overlapping) areas where each area is defined using center location coordinates + radius (where the area is meant to describe a group of cells, not just a single one). FFS on the SIB. FFS on whether additional information in dedicated signalling is needed/useful</w:t>
      </w:r>
    </w:p>
    <w:p>
      <w:pPr>
        <w:pStyle w:val="54"/>
        <w:ind w:left="0" w:firstLine="0"/>
      </w:pPr>
    </w:p>
    <w:p>
      <w:pPr>
        <w:pStyle w:val="54"/>
        <w:pBdr>
          <w:top w:val="single" w:color="auto" w:sz="4" w:space="1"/>
          <w:left w:val="single" w:color="auto" w:sz="4" w:space="4"/>
          <w:bottom w:val="single" w:color="auto" w:sz="4" w:space="1"/>
          <w:right w:val="single" w:color="auto" w:sz="4" w:space="4"/>
        </w:pBdr>
      </w:pPr>
      <w:r>
        <w:t>Agreements via email – from offline 106:</w:t>
      </w:r>
    </w:p>
    <w:p>
      <w:pPr>
        <w:pStyle w:val="54"/>
        <w:numPr>
          <w:ilvl w:val="0"/>
          <w:numId w:val="11"/>
        </w:numPr>
        <w:pBdr>
          <w:top w:val="single" w:color="auto" w:sz="4" w:space="1"/>
          <w:left w:val="single" w:color="auto" w:sz="4" w:space="4"/>
          <w:bottom w:val="single" w:color="auto" w:sz="4" w:space="1"/>
          <w:right w:val="single" w:color="auto" w:sz="4" w:space="4"/>
        </w:pBdr>
      </w:pPr>
      <w:r>
        <w:t>Area center location and its radius for TN coverage information is signalled using Ellipsoid-Point and radius separately. FFS if Rel-17 referenceLocation and distanceThresh are directly reused</w:t>
      </w:r>
    </w:p>
    <w:p>
      <w:pPr>
        <w:pStyle w:val="54"/>
        <w:numPr>
          <w:ilvl w:val="0"/>
          <w:numId w:val="11"/>
        </w:numPr>
        <w:pBdr>
          <w:top w:val="single" w:color="auto" w:sz="4" w:space="1"/>
          <w:left w:val="single" w:color="auto" w:sz="4" w:space="4"/>
          <w:bottom w:val="single" w:color="auto" w:sz="4" w:space="1"/>
          <w:right w:val="single" w:color="auto" w:sz="4" w:space="4"/>
        </w:pBdr>
      </w:pPr>
      <w:r>
        <w:t>Decision on the size of TN coverage area list is postponed until more is known on the format of this information and how is it sent.</w:t>
      </w:r>
    </w:p>
    <w:p>
      <w:pPr>
        <w:pStyle w:val="54"/>
        <w:ind w:left="0" w:firstLine="0"/>
      </w:pPr>
    </w:p>
    <w:p>
      <w:pPr>
        <w:pStyle w:val="54"/>
        <w:pBdr>
          <w:top w:val="single" w:color="auto" w:sz="4" w:space="1"/>
          <w:left w:val="single" w:color="auto" w:sz="4" w:space="4"/>
          <w:bottom w:val="single" w:color="auto" w:sz="4" w:space="1"/>
          <w:right w:val="single" w:color="auto" w:sz="4" w:space="4"/>
        </w:pBdr>
      </w:pPr>
      <w:r>
        <w:t>Agreements online:</w:t>
      </w:r>
    </w:p>
    <w:p>
      <w:pPr>
        <w:pStyle w:val="54"/>
        <w:numPr>
          <w:ilvl w:val="0"/>
          <w:numId w:val="12"/>
        </w:numPr>
        <w:pBdr>
          <w:top w:val="single" w:color="auto" w:sz="4" w:space="1"/>
          <w:left w:val="single" w:color="auto" w:sz="4" w:space="4"/>
          <w:bottom w:val="single" w:color="auto" w:sz="4" w:space="1"/>
          <w:right w:val="single" w:color="auto" w:sz="4" w:space="4"/>
        </w:pBdr>
      </w:pPr>
      <w:r>
        <w:t>The discussion on how to indicate the frequency information for each TN coverage area should be combined with the discussion on which SIB will be used to indicate the TN coverage area, possibly based on evaluation of the signalling overhead</w:t>
      </w:r>
    </w:p>
    <w:p>
      <w:pPr>
        <w:pStyle w:val="54"/>
        <w:numPr>
          <w:ilvl w:val="0"/>
          <w:numId w:val="12"/>
        </w:numPr>
        <w:pBdr>
          <w:top w:val="single" w:color="auto" w:sz="4" w:space="1"/>
          <w:left w:val="single" w:color="auto" w:sz="4" w:space="4"/>
          <w:bottom w:val="single" w:color="auto" w:sz="4" w:space="1"/>
          <w:right w:val="single" w:color="auto" w:sz="4" w:space="4"/>
        </w:pBdr>
      </w:pPr>
      <w:r>
        <w:t>The acquired TN area coverage information remains valid until the next system information update of the SIB including TN coverage info</w:t>
      </w:r>
    </w:p>
    <w:p>
      <w:pPr>
        <w:pStyle w:val="54"/>
        <w:pBdr>
          <w:top w:val="single" w:color="auto" w:sz="4" w:space="1"/>
          <w:left w:val="single" w:color="auto" w:sz="4" w:space="4"/>
          <w:bottom w:val="single" w:color="auto" w:sz="4" w:space="1"/>
          <w:right w:val="single" w:color="auto" w:sz="4" w:space="4"/>
        </w:pBdr>
        <w:ind w:left="1259" w:firstLine="0"/>
      </w:pPr>
      <w:r>
        <w:t>Working assumption:</w:t>
      </w:r>
    </w:p>
    <w:p>
      <w:pPr>
        <w:pStyle w:val="54"/>
        <w:numPr>
          <w:ilvl w:val="0"/>
          <w:numId w:val="13"/>
        </w:numPr>
        <w:pBdr>
          <w:top w:val="single" w:color="auto" w:sz="4" w:space="1"/>
          <w:left w:val="single" w:color="auto" w:sz="4" w:space="4"/>
          <w:bottom w:val="single" w:color="auto" w:sz="4" w:space="1"/>
          <w:right w:val="single" w:color="auto" w:sz="4" w:space="4"/>
        </w:pBdr>
      </w:pPr>
      <w:r>
        <w:t>We do not introduce new triggers making the UE reacquire the TN coverage information from SI</w:t>
      </w:r>
    </w:p>
    <w:p>
      <w:pPr>
        <w:pStyle w:val="54"/>
      </w:pPr>
    </w:p>
    <w:p>
      <w:pPr>
        <w:pStyle w:val="54"/>
        <w:pBdr>
          <w:top w:val="single" w:color="auto" w:sz="4" w:space="1"/>
          <w:left w:val="single" w:color="auto" w:sz="4" w:space="4"/>
          <w:bottom w:val="single" w:color="auto" w:sz="4" w:space="1"/>
          <w:right w:val="single" w:color="auto" w:sz="4" w:space="4"/>
        </w:pBdr>
      </w:pPr>
      <w:r>
        <w:t>Agreements via email – from offline 107:</w:t>
      </w:r>
    </w:p>
    <w:p>
      <w:pPr>
        <w:pStyle w:val="54"/>
        <w:numPr>
          <w:ilvl w:val="0"/>
          <w:numId w:val="14"/>
        </w:numPr>
        <w:pBdr>
          <w:top w:val="single" w:color="auto" w:sz="4" w:space="1"/>
          <w:left w:val="single" w:color="auto" w:sz="4" w:space="4"/>
          <w:bottom w:val="single" w:color="auto" w:sz="4" w:space="1"/>
          <w:right w:val="single" w:color="auto" w:sz="4" w:space="4"/>
        </w:pBdr>
      </w:pPr>
      <w:r>
        <w:t>On a frequency band number shared by TN and NTN (e.g., n1), if NTN-specific assistance information is NOT provided for a neighbour cell configured in SIB3/SIB4, UE assumes this is a TN neighbour cell. This understanding is also applicable for Rel-17 and it does not need any spec update</w:t>
      </w:r>
    </w:p>
    <w:p>
      <w:pPr>
        <w:pStyle w:val="60"/>
        <w:spacing w:after="0"/>
        <w:ind w:left="0" w:firstLine="0"/>
        <w:rPr>
          <w:rFonts w:hint="default" w:cs="Arial" w:eastAsiaTheme="minorEastAsia"/>
          <w:bCs/>
          <w:color w:val="000000" w:themeColor="text1"/>
          <w:lang w:val="en-US" w:eastAsia="zh-CN"/>
          <w14:textFill>
            <w14:solidFill>
              <w14:schemeClr w14:val="tx1"/>
            </w14:solidFill>
          </w14:textFill>
        </w:rPr>
      </w:pPr>
    </w:p>
    <w:p>
      <w:pPr>
        <w:pStyle w:val="60"/>
        <w:spacing w:after="0"/>
        <w:ind w:left="0" w:firstLine="0"/>
        <w:rPr>
          <w:rFonts w:cs="Arial" w:eastAsiaTheme="minorEastAsia"/>
          <w:bCs/>
          <w:color w:val="000000" w:themeColor="text1"/>
          <w:lang w:eastAsia="zh-CN"/>
          <w14:textFill>
            <w14:solidFill>
              <w14:schemeClr w14:val="tx1"/>
            </w14:solidFill>
          </w14:textFill>
        </w:rPr>
      </w:pPr>
      <w:r>
        <w:rPr>
          <w:rFonts w:hint="default" w:cs="Arial" w:eastAsiaTheme="minorEastAsia"/>
          <w:bCs/>
          <w:color w:val="000000" w:themeColor="text1"/>
          <w:lang w:val="en-US" w:eastAsia="zh-CN"/>
          <w14:textFill>
            <w14:solidFill>
              <w14:schemeClr w14:val="tx1"/>
            </w14:solidFill>
          </w14:textFill>
        </w:rPr>
        <w:t>I</w:t>
      </w:r>
      <w:r>
        <w:rPr>
          <w:rFonts w:cs="Arial" w:eastAsiaTheme="minorEastAsia"/>
          <w:bCs/>
          <w:color w:val="000000" w:themeColor="text1"/>
          <w:lang w:eastAsia="zh-CN"/>
          <w14:textFill>
            <w14:solidFill>
              <w14:schemeClr w14:val="tx1"/>
            </w14:solidFill>
          </w14:textFill>
        </w:rPr>
        <w:t xml:space="preserve">n this contribution, we would like to provide some </w:t>
      </w:r>
      <w:r>
        <w:rPr>
          <w:rFonts w:hint="default" w:cs="Arial" w:eastAsiaTheme="minorEastAsia"/>
          <w:bCs/>
          <w:color w:val="000000" w:themeColor="text1"/>
          <w:lang w:val="en-US" w:eastAsia="zh-CN"/>
          <w14:textFill>
            <w14:solidFill>
              <w14:schemeClr w14:val="tx1"/>
            </w14:solidFill>
          </w14:textFill>
        </w:rPr>
        <w:t>further analysi</w:t>
      </w:r>
      <w:r>
        <w:rPr>
          <w:rFonts w:cs="Arial" w:eastAsiaTheme="minorEastAsia"/>
          <w:bCs/>
          <w:color w:val="000000" w:themeColor="text1"/>
          <w:lang w:eastAsia="zh-CN"/>
          <w14:textFill>
            <w14:solidFill>
              <w14:schemeClr w14:val="tx1"/>
            </w14:solidFill>
          </w14:textFill>
        </w:rPr>
        <w:t>s</w:t>
      </w:r>
      <w:r>
        <w:rPr>
          <w:rFonts w:hint="default" w:cs="Arial" w:eastAsiaTheme="minorEastAsia"/>
          <w:bCs/>
          <w:color w:val="000000" w:themeColor="text1"/>
          <w:lang w:val="en-US" w:eastAsia="zh-CN"/>
          <w14:textFill>
            <w14:solidFill>
              <w14:schemeClr w14:val="tx1"/>
            </w14:solidFill>
          </w14:textFill>
        </w:rPr>
        <w:t xml:space="preserve"> about TN coverage information aspects and </w:t>
      </w:r>
      <w:r>
        <w:rPr>
          <w:i w:val="0"/>
        </w:rPr>
        <w:t>UE storage overhead</w:t>
      </w:r>
      <w:r>
        <w:rPr>
          <w:rFonts w:hint="default"/>
          <w:i w:val="0"/>
          <w:lang w:val="en-US"/>
        </w:rPr>
        <w:t xml:space="preserve"> issue </w:t>
      </w:r>
      <w:r>
        <w:rPr>
          <w:rFonts w:cs="Arial" w:eastAsiaTheme="minorEastAsia"/>
          <w:bCs/>
          <w:color w:val="000000" w:themeColor="text1"/>
          <w:lang w:eastAsia="zh-CN"/>
          <w14:textFill>
            <w14:solidFill>
              <w14:schemeClr w14:val="tx1"/>
            </w14:solidFill>
          </w14:textFill>
        </w:rPr>
        <w:t xml:space="preserve">for </w:t>
      </w:r>
      <w:r>
        <w:rPr>
          <w:rFonts w:hint="default" w:cs="Arial" w:eastAsiaTheme="minorEastAsia"/>
          <w:bCs/>
          <w:color w:val="000000" w:themeColor="text1"/>
          <w:lang w:val="en-US" w:eastAsia="zh-CN"/>
          <w14:textFill>
            <w14:solidFill>
              <w14:schemeClr w14:val="tx1"/>
            </w14:solidFill>
          </w14:textFill>
        </w:rPr>
        <w:t xml:space="preserve">NTN-TN </w:t>
      </w:r>
      <w:r>
        <w:rPr>
          <w:rFonts w:cs="Arial" w:eastAsiaTheme="minorEastAsia"/>
          <w:bCs/>
          <w:color w:val="000000" w:themeColor="text1"/>
          <w:lang w:eastAsia="zh-CN"/>
          <w14:textFill>
            <w14:solidFill>
              <w14:schemeClr w14:val="tx1"/>
            </w14:solidFill>
          </w14:textFill>
        </w:rPr>
        <w:t>reselection</w:t>
      </w:r>
      <w:r>
        <w:rPr>
          <w:rFonts w:hint="default" w:cs="Arial" w:eastAsiaTheme="minorEastAsia"/>
          <w:bCs/>
          <w:color w:val="000000" w:themeColor="text1"/>
          <w:lang w:val="en-US" w:eastAsia="zh-CN"/>
          <w14:textFill>
            <w14:solidFill>
              <w14:schemeClr w14:val="tx1"/>
            </w14:solidFill>
          </w14:textFill>
        </w:rPr>
        <w:t xml:space="preserve"> enhancements</w:t>
      </w:r>
      <w:r>
        <w:rPr>
          <w:rFonts w:cs="Arial" w:eastAsiaTheme="minorEastAsia"/>
          <w:bCs/>
          <w:color w:val="000000" w:themeColor="text1"/>
          <w:lang w:eastAsia="zh-CN"/>
          <w14:textFill>
            <w14:solidFill>
              <w14:schemeClr w14:val="tx1"/>
            </w14:solidFill>
          </w14:textFill>
        </w:rPr>
        <w:t xml:space="preserve">. </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Discussion</w:t>
      </w:r>
    </w:p>
    <w:p>
      <w:pPr>
        <w:pStyle w:val="3"/>
        <w:keepNext/>
        <w:keepLines/>
        <w:pageBreakBefore w:val="0"/>
        <w:widowControl/>
        <w:numPr>
          <w:ilvl w:val="1"/>
          <w:numId w:val="0"/>
        </w:numPr>
        <w:kinsoku/>
        <w:wordWrap/>
        <w:overflowPunct w:val="0"/>
        <w:topLinePunct w:val="0"/>
        <w:autoSpaceDE w:val="0"/>
        <w:autoSpaceDN w:val="0"/>
        <w:bidi w:val="0"/>
        <w:adjustRightInd w:val="0"/>
        <w:snapToGrid/>
        <w:ind w:leftChars="0"/>
        <w:textAlignment w:val="baseline"/>
        <w:outlineLvl w:val="1"/>
        <w:rPr>
          <w:rFonts w:hint="default" w:cs="Arial" w:eastAsiaTheme="minorEastAsia"/>
          <w:bCs/>
          <w:color w:val="000000" w:themeColor="text1"/>
          <w:lang w:val="en-US" w:eastAsia="zh-CN"/>
          <w14:textFill>
            <w14:solidFill>
              <w14:schemeClr w14:val="tx1"/>
            </w14:solidFill>
          </w14:textFill>
        </w:rPr>
      </w:pPr>
      <w:bookmarkStart w:id="2" w:name="_Hlk41985036"/>
      <w:r>
        <w:rPr>
          <w:rFonts w:hint="default" w:cs="Arial"/>
          <w:color w:val="000000" w:themeColor="text1"/>
          <w:sz w:val="32"/>
          <w:szCs w:val="32"/>
          <w:lang w:val="en-US"/>
          <w14:textFill>
            <w14:solidFill>
              <w14:schemeClr w14:val="tx1"/>
            </w14:solidFill>
          </w14:textFill>
        </w:rPr>
        <w:t xml:space="preserve">2.1 Additional information in dedicated signaling for TN coverage </w:t>
      </w:r>
    </w:p>
    <w:p>
      <w:pPr>
        <w:pStyle w:val="60"/>
        <w:spacing w:after="0"/>
        <w:ind w:left="0" w:firstLine="0"/>
        <w:rPr>
          <w:rFonts w:hint="default"/>
          <w:b/>
          <w:bCs/>
          <w:lang w:val="en-US" w:eastAsia="zh-CN"/>
        </w:rPr>
      </w:pPr>
      <w:r>
        <w:rPr>
          <w:rFonts w:hint="default"/>
          <w:b w:val="0"/>
          <w:bCs w:val="0"/>
          <w:lang w:val="en-US" w:eastAsia="zh-CN"/>
        </w:rPr>
        <w:t xml:space="preserve">In last RAN2 meeting, we have discussed the TN coverage information provision solution among option 1, 2 and 6, and agreed to broadcast </w:t>
      </w:r>
      <w:r>
        <w:t xml:space="preserve">center location coordinates </w:t>
      </w:r>
      <w:r>
        <w:rPr>
          <w:rFonts w:hint="default"/>
          <w:lang w:val="en-US"/>
        </w:rPr>
        <w:t>with</w:t>
      </w:r>
      <w:r>
        <w:t xml:space="preserve"> radius</w:t>
      </w:r>
      <w:r>
        <w:rPr>
          <w:rFonts w:hint="default"/>
          <w:lang w:val="en-US"/>
        </w:rPr>
        <w:t xml:space="preserve"> of a area with a group TN cells instead of a single one. Further, some companies indicates that SIB may provide just a coarse information considering the signaling overhead,</w:t>
      </w:r>
      <w:r>
        <w:t xml:space="preserve"> while more details shall be given using dedicated signaling.</w:t>
      </w:r>
      <w:r>
        <w:rPr>
          <w:rFonts w:hint="default"/>
          <w:lang w:val="en-US"/>
        </w:rPr>
        <w:t xml:space="preserve"> However, the TN coverage information is just used to help UE initiate TN neighbor cell measurement, coarse information is sufficient. And the introduction intention of this information is for idle/inactive state, no dedicated signaling is available. Therefore, no additional information in dedicated signaling is needed.</w:t>
      </w:r>
    </w:p>
    <w:p>
      <w:pPr>
        <w:pStyle w:val="60"/>
        <w:spacing w:after="0"/>
        <w:ind w:left="0" w:firstLine="0"/>
        <w:rPr>
          <w:rFonts w:hint="default" w:cs="Arial" w:eastAsiaTheme="minorEastAsia"/>
          <w:b/>
          <w:bCs/>
          <w:color w:val="000000" w:themeColor="text1"/>
          <w:highlight w:val="none"/>
          <w:lang w:val="en-US" w:eastAsia="zh-CN"/>
          <w14:textFill>
            <w14:solidFill>
              <w14:schemeClr w14:val="tx1"/>
            </w14:solidFill>
          </w14:textFill>
        </w:rPr>
      </w:pPr>
      <w:r>
        <w:rPr>
          <w:rFonts w:cs="Arial" w:eastAsiaTheme="minorEastAsia"/>
          <w:b/>
          <w:bCs/>
          <w:color w:val="000000" w:themeColor="text1"/>
          <w:highlight w:val="none"/>
          <w:lang w:eastAsia="zh-CN"/>
          <w14:textFill>
            <w14:solidFill>
              <w14:schemeClr w14:val="tx1"/>
            </w14:solidFill>
          </w14:textFill>
        </w:rPr>
        <w:t xml:space="preserve">Proposal </w:t>
      </w:r>
      <w:r>
        <w:rPr>
          <w:rFonts w:hint="default" w:cs="Arial" w:eastAsiaTheme="minorEastAsia"/>
          <w:b/>
          <w:bCs/>
          <w:color w:val="000000" w:themeColor="text1"/>
          <w:highlight w:val="none"/>
          <w:lang w:val="en-US" w:eastAsia="zh-CN"/>
          <w14:textFill>
            <w14:solidFill>
              <w14:schemeClr w14:val="tx1"/>
            </w14:solidFill>
          </w14:textFill>
        </w:rPr>
        <w:t>1</w:t>
      </w:r>
      <w:r>
        <w:rPr>
          <w:rFonts w:cs="Arial" w:eastAsiaTheme="minorEastAsia"/>
          <w:b/>
          <w:bCs/>
          <w:color w:val="000000" w:themeColor="text1"/>
          <w:highlight w:val="none"/>
          <w:lang w:eastAsia="zh-CN"/>
          <w14:textFill>
            <w14:solidFill>
              <w14:schemeClr w14:val="tx1"/>
            </w14:solidFill>
          </w14:textFill>
        </w:rPr>
        <w:t xml:space="preserve">: </w:t>
      </w:r>
      <w:r>
        <w:rPr>
          <w:rFonts w:hint="default" w:cs="Arial" w:eastAsiaTheme="minorEastAsia"/>
          <w:b/>
          <w:bCs/>
          <w:color w:val="000000" w:themeColor="text1"/>
          <w:highlight w:val="none"/>
          <w:lang w:val="en-US" w:eastAsia="zh-CN"/>
          <w14:textFill>
            <w14:solidFill>
              <w14:schemeClr w14:val="tx1"/>
            </w14:solidFill>
          </w14:textFill>
        </w:rPr>
        <w:t>A</w:t>
      </w:r>
      <w:r>
        <w:rPr>
          <w:rFonts w:hint="eastAsia" w:cs="Arial" w:eastAsiaTheme="minorEastAsia"/>
          <w:b/>
          <w:bCs/>
          <w:color w:val="000000" w:themeColor="text1"/>
          <w:highlight w:val="none"/>
          <w:lang w:eastAsia="zh-CN"/>
          <w14:textFill>
            <w14:solidFill>
              <w14:schemeClr w14:val="tx1"/>
            </w14:solidFill>
          </w14:textFill>
        </w:rPr>
        <w:t>dditional information in dedicated signaling</w:t>
      </w:r>
      <w:r>
        <w:rPr>
          <w:rFonts w:hint="default" w:cs="Arial" w:eastAsiaTheme="minorEastAsia"/>
          <w:b/>
          <w:bCs/>
          <w:color w:val="000000" w:themeColor="text1"/>
          <w:highlight w:val="none"/>
          <w:lang w:val="en-US" w:eastAsia="zh-CN"/>
          <w14:textFill>
            <w14:solidFill>
              <w14:schemeClr w14:val="tx1"/>
            </w14:solidFill>
          </w14:textFill>
        </w:rPr>
        <w:t xml:space="preserve"> for TN coverage</w:t>
      </w:r>
      <w:r>
        <w:rPr>
          <w:rFonts w:hint="eastAsia" w:cs="Arial" w:eastAsiaTheme="minorEastAsia"/>
          <w:b/>
          <w:bCs/>
          <w:color w:val="000000" w:themeColor="text1"/>
          <w:highlight w:val="none"/>
          <w:lang w:eastAsia="zh-CN"/>
          <w14:textFill>
            <w14:solidFill>
              <w14:schemeClr w14:val="tx1"/>
            </w14:solidFill>
          </w14:textFill>
        </w:rPr>
        <w:t xml:space="preserve"> </w:t>
      </w:r>
      <w:r>
        <w:rPr>
          <w:rFonts w:hint="default" w:cs="Arial" w:eastAsiaTheme="minorEastAsia"/>
          <w:b/>
          <w:bCs/>
          <w:color w:val="000000" w:themeColor="text1"/>
          <w:highlight w:val="none"/>
          <w:lang w:val="en-US" w:eastAsia="zh-CN"/>
          <w14:textFill>
            <w14:solidFill>
              <w14:schemeClr w14:val="tx1"/>
            </w14:solidFill>
          </w14:textFill>
        </w:rPr>
        <w:t>is not needed.</w:t>
      </w:r>
    </w:p>
    <w:p>
      <w:pPr>
        <w:pStyle w:val="3"/>
        <w:keepNext/>
        <w:keepLines/>
        <w:pageBreakBefore w:val="0"/>
        <w:widowControl/>
        <w:numPr>
          <w:ilvl w:val="1"/>
          <w:numId w:val="0"/>
        </w:numPr>
        <w:kinsoku/>
        <w:wordWrap/>
        <w:overflowPunct w:val="0"/>
        <w:topLinePunct w:val="0"/>
        <w:autoSpaceDE w:val="0"/>
        <w:autoSpaceDN w:val="0"/>
        <w:bidi w:val="0"/>
        <w:adjustRightInd w:val="0"/>
        <w:snapToGrid/>
        <w:ind w:leftChars="0"/>
        <w:textAlignment w:val="baseline"/>
        <w:outlineLvl w:val="1"/>
        <w:rPr>
          <w:rFonts w:hint="default" w:cs="Arial" w:eastAsiaTheme="minorEastAsia"/>
          <w:bCs/>
          <w:color w:val="000000" w:themeColor="text1"/>
          <w:lang w:val="en-US" w:eastAsia="zh-CN"/>
          <w14:textFill>
            <w14:solidFill>
              <w14:schemeClr w14:val="tx1"/>
            </w14:solidFill>
          </w14:textFill>
        </w:rPr>
      </w:pPr>
      <w:r>
        <w:rPr>
          <w:rFonts w:hint="default" w:cs="Arial"/>
          <w:color w:val="000000" w:themeColor="text1"/>
          <w:sz w:val="32"/>
          <w:szCs w:val="32"/>
          <w:lang w:val="en-US"/>
          <w14:textFill>
            <w14:solidFill>
              <w14:schemeClr w14:val="tx1"/>
            </w14:solidFill>
          </w14:textFill>
        </w:rPr>
        <w:t xml:space="preserve">2.2 Whether reuse </w:t>
      </w:r>
      <w:r>
        <w:t>Rel-17 referenceLocation and distanceThresh</w:t>
      </w:r>
      <w:r>
        <w:rPr>
          <w:rFonts w:hint="default" w:cs="Arial"/>
          <w:color w:val="000000" w:themeColor="text1"/>
          <w:sz w:val="32"/>
          <w:szCs w:val="32"/>
          <w:lang w:val="en-US"/>
          <w14:textFill>
            <w14:solidFill>
              <w14:schemeClr w14:val="tx1"/>
            </w14:solidFill>
          </w14:textFill>
        </w:rPr>
        <w:t xml:space="preserve"> </w:t>
      </w:r>
    </w:p>
    <w:p>
      <w:pPr>
        <w:pStyle w:val="60"/>
        <w:spacing w:after="0"/>
        <w:ind w:left="0" w:firstLine="0"/>
        <w:rPr>
          <w:rFonts w:hint="default" w:cs="Arial" w:eastAsiaTheme="minorEastAsia"/>
          <w:b w:val="0"/>
          <w:bCs w:val="0"/>
          <w:color w:val="000000" w:themeColor="text1"/>
          <w:highlight w:val="none"/>
          <w:lang w:val="en-US" w:eastAsia="zh-CN"/>
          <w14:textFill>
            <w14:solidFill>
              <w14:schemeClr w14:val="tx1"/>
            </w14:solidFill>
          </w14:textFill>
        </w:rPr>
      </w:pPr>
      <w:r>
        <w:rPr>
          <w:rFonts w:hint="default" w:cs="Arial" w:eastAsiaTheme="minorEastAsia"/>
          <w:b w:val="0"/>
          <w:bCs w:val="0"/>
          <w:color w:val="000000" w:themeColor="text1"/>
          <w:highlight w:val="none"/>
          <w:lang w:val="en-US" w:eastAsia="zh-CN"/>
          <w14:textFill>
            <w14:solidFill>
              <w14:schemeClr w14:val="tx1"/>
            </w14:solidFill>
          </w14:textFill>
        </w:rPr>
        <w:t xml:space="preserve">R17 referenceLocation and </w:t>
      </w:r>
      <w:r>
        <w:t>distanceThresh</w:t>
      </w:r>
      <w:r>
        <w:rPr>
          <w:rFonts w:hint="default" w:cs="Arial" w:eastAsiaTheme="minorEastAsia"/>
          <w:b w:val="0"/>
          <w:bCs w:val="0"/>
          <w:color w:val="000000" w:themeColor="text1"/>
          <w:highlight w:val="none"/>
          <w:lang w:val="en-US" w:eastAsia="zh-CN"/>
          <w14:textFill>
            <w14:solidFill>
              <w14:schemeClr w14:val="tx1"/>
            </w14:solidFill>
          </w14:textFill>
        </w:rPr>
        <w:t xml:space="preserve"> description are as following [3]:</w:t>
      </w:r>
    </w:p>
    <w:p>
      <w:pPr>
        <w:keepNext/>
        <w:keepLines/>
        <w:pageBreakBefore w:val="0"/>
        <w:widowControl/>
        <w:numPr>
          <w:ilvl w:val="0"/>
          <w:numId w:val="0"/>
        </w:numPr>
        <w:tabs>
          <w:tab w:val="left" w:pos="432"/>
        </w:tabs>
        <w:kinsoku/>
        <w:wordWrap/>
        <w:overflowPunct w:val="0"/>
        <w:topLinePunct w:val="0"/>
        <w:autoSpaceDE w:val="0"/>
        <w:autoSpaceDN w:val="0"/>
        <w:bidi w:val="0"/>
        <w:adjustRightInd w:val="0"/>
        <w:snapToGrid/>
        <w:ind w:left="142" w:leftChars="0"/>
        <w:textAlignment w:val="baseline"/>
        <w:outlineLvl w:val="9"/>
      </w:pPr>
      <w:bookmarkStart w:id="3" w:name="_Toc124713310"/>
      <w:r>
        <w:t>–</w:t>
      </w:r>
      <w:r>
        <w:tab/>
      </w:r>
      <w:r>
        <w:rPr>
          <w:i/>
        </w:rPr>
        <w:t>ReferenceLocation</w:t>
      </w:r>
      <w:bookmarkEnd w:id="3"/>
    </w:p>
    <w:p>
      <w:pPr>
        <w:spacing w:after="180"/>
        <w:jc w:val="left"/>
        <w:rPr>
          <w:rFonts w:hint="default" w:ascii="Arial" w:hAnsi="Arial" w:eastAsia="Times New Roman" w:cs="Arial"/>
          <w:i/>
          <w:iCs/>
          <w:lang w:val="en-GB" w:eastAsia="ja-JP"/>
        </w:rPr>
      </w:pPr>
      <w:r>
        <w:rPr>
          <w:rFonts w:hint="default" w:ascii="Arial" w:hAnsi="Arial" w:eastAsia="Times New Roman" w:cs="Arial"/>
          <w:i/>
          <w:iCs/>
          <w:lang w:val="en-GB" w:eastAsia="ja-JP"/>
        </w:rPr>
        <w:t xml:space="preserve">The IE ReferenceLocation contains location information used as a reference location. </w:t>
      </w:r>
      <w:r>
        <w:rPr>
          <w:rFonts w:hint="default" w:ascii="Arial" w:hAnsi="Arial" w:eastAsia="Times New Roman" w:cs="Arial"/>
          <w:i/>
          <w:iCs/>
          <w:snapToGrid w:val="0"/>
          <w:lang w:val="en-GB" w:eastAsia="en-GB"/>
        </w:rPr>
        <w:t xml:space="preserve">The value of the field is same as </w:t>
      </w:r>
      <w:r>
        <w:rPr>
          <w:rFonts w:hint="default" w:ascii="Arial" w:hAnsi="Arial" w:eastAsia="Times New Roman" w:cs="Arial"/>
          <w:i/>
          <w:iCs/>
          <w:lang w:val="en-GB" w:eastAsia="ko-KR"/>
        </w:rPr>
        <w:t>Ellipsoid-Point</w:t>
      </w:r>
      <w:r>
        <w:rPr>
          <w:rFonts w:hint="default" w:ascii="Arial" w:hAnsi="Arial" w:eastAsia="Times New Roman" w:cs="Arial"/>
          <w:i/>
          <w:iCs/>
          <w:snapToGrid w:val="0"/>
          <w:lang w:val="en-GB" w:eastAsia="en-GB"/>
        </w:rPr>
        <w:t xml:space="preserve"> defined in TS37.355 [49]. </w:t>
      </w:r>
      <w:r>
        <w:rPr>
          <w:rFonts w:hint="default" w:ascii="Arial" w:hAnsi="Arial" w:eastAsia="Times New Roman" w:cs="Arial"/>
          <w:i/>
          <w:iCs/>
          <w:lang w:val="en-GB" w:eastAsia="en-GB"/>
        </w:rPr>
        <w:t>The first/leftmost bit of the first octet contains the most significant bit.</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i/>
          <w:lang w:val="en-GB" w:eastAsia="ja-JP" w:bidi="ar-SA"/>
        </w:rPr>
        <w:t>ReferenceLocation</w:t>
      </w:r>
      <w:r>
        <w:rPr>
          <w:rFonts w:ascii="Arial" w:hAnsi="Arial" w:eastAsia="Times New Roman" w:cs="Times New Roman"/>
          <w:b/>
          <w:lang w:val="en-GB" w:eastAsia="ja-JP" w:bidi="ar-SA"/>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TAG-REFERENCELOCATION-START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ReferenceLocation-r17 ::=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TAG-REFERENCELOCATION-STOP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ASN1STOP</w:t>
      </w:r>
    </w:p>
    <w:p>
      <w:pPr>
        <w:keepNext/>
        <w:keepLines/>
        <w:pageBreakBefore w:val="0"/>
        <w:widowControl/>
        <w:numPr>
          <w:ilvl w:val="0"/>
          <w:numId w:val="0"/>
        </w:numPr>
        <w:tabs>
          <w:tab w:val="left" w:pos="432"/>
        </w:tabs>
        <w:kinsoku/>
        <w:wordWrap/>
        <w:overflowPunct w:val="0"/>
        <w:topLinePunct w:val="0"/>
        <w:autoSpaceDE w:val="0"/>
        <w:autoSpaceDN w:val="0"/>
        <w:bidi w:val="0"/>
        <w:adjustRightInd w:val="0"/>
        <w:snapToGrid/>
        <w:ind w:firstLine="200" w:firstLineChars="100"/>
        <w:textAlignment w:val="baseline"/>
        <w:outlineLvl w:val="9"/>
        <w:rPr>
          <w:i/>
          <w:iCs/>
          <w:lang w:eastAsia="ko-KR"/>
        </w:rPr>
      </w:pPr>
      <w:r>
        <w:rPr>
          <w:i/>
          <w:iCs/>
          <w:lang w:eastAsia="ko-KR"/>
        </w:rPr>
        <w:t>–</w:t>
      </w:r>
      <w:r>
        <w:rPr>
          <w:rFonts w:hint="default"/>
          <w:i/>
          <w:iCs/>
          <w:lang w:val="en-US" w:eastAsia="ko-KR"/>
        </w:rPr>
        <w:t xml:space="preserve">  </w:t>
      </w:r>
      <w:r>
        <w:rPr>
          <w:i/>
          <w:iCs/>
          <w:lang w:eastAsia="ko-KR"/>
        </w:rPr>
        <w:t>Ellipsoid-Point</w:t>
      </w:r>
    </w:p>
    <w:p>
      <w:pPr>
        <w:keepLines/>
        <w:rPr>
          <w:lang w:eastAsia="ko-KR"/>
        </w:rPr>
      </w:pPr>
      <w:r>
        <w:rPr>
          <w:lang w:eastAsia="ko-KR"/>
        </w:rPr>
        <w:t xml:space="preserve">The IE </w:t>
      </w:r>
      <w:r>
        <w:rPr>
          <w:i/>
          <w:lang w:eastAsia="ko-KR"/>
        </w:rPr>
        <w:t>Ellipsoid-Point</w:t>
      </w:r>
      <w:r>
        <w:rPr>
          <w:lang w:eastAsia="ko-KR"/>
        </w:rPr>
        <w:t xml:space="preserve"> is used to describe a geographic shape as defined in TS 23.032 [15].</w:t>
      </w:r>
    </w:p>
    <w:p>
      <w:pPr>
        <w:pStyle w:val="87"/>
        <w:shd w:val="clear" w:color="auto" w:fill="E6E6E6"/>
        <w:rPr>
          <w:lang w:eastAsia="ko-KR"/>
        </w:rPr>
      </w:pPr>
      <w:r>
        <w:rPr>
          <w:lang w:eastAsia="ko-KR"/>
        </w:rPr>
        <w:t>-- ASN1START</w:t>
      </w:r>
    </w:p>
    <w:p>
      <w:pPr>
        <w:pStyle w:val="87"/>
        <w:shd w:val="clear" w:color="auto" w:fill="E6E6E6"/>
        <w:rPr>
          <w:lang w:eastAsia="ko-KR"/>
        </w:rPr>
      </w:pPr>
    </w:p>
    <w:p>
      <w:pPr>
        <w:pStyle w:val="87"/>
        <w:shd w:val="clear" w:color="auto" w:fill="E6E6E6"/>
        <w:rPr>
          <w:lang w:eastAsia="ko-KR"/>
        </w:rPr>
      </w:pPr>
      <w:r>
        <w:rPr>
          <w:snapToGrid w:val="0"/>
          <w:lang w:eastAsia="ko-KR"/>
        </w:rPr>
        <w:t>Ellipsoid-Point</w:t>
      </w:r>
      <w:r>
        <w:rPr>
          <w:lang w:eastAsia="ko-KR"/>
        </w:rPr>
        <w:t xml:space="preserve"> ::= SEQUENCE {</w:t>
      </w:r>
    </w:p>
    <w:p>
      <w:pPr>
        <w:pStyle w:val="87"/>
        <w:shd w:val="clear" w:color="auto" w:fill="E6E6E6"/>
        <w:rPr>
          <w:snapToGrid w:val="0"/>
          <w:lang w:eastAsia="ko-KR"/>
        </w:rPr>
      </w:pPr>
      <w:r>
        <w:rPr>
          <w:snapToGrid w:val="0"/>
          <w:lang w:eastAsia="ko-KR"/>
        </w:rPr>
        <w:tab/>
      </w:r>
      <w:r>
        <w:rPr>
          <w:snapToGrid w:val="0"/>
          <w:lang w:eastAsia="ko-KR"/>
        </w:rPr>
        <w:t>latitudeSign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ENUMERATED {north, south},</w:t>
      </w:r>
    </w:p>
    <w:p>
      <w:pPr>
        <w:pStyle w:val="87"/>
        <w:shd w:val="clear" w:color="auto" w:fill="E6E6E6"/>
        <w:rPr>
          <w:snapToGrid w:val="0"/>
          <w:lang w:eastAsia="ko-KR"/>
        </w:rPr>
      </w:pPr>
      <w:r>
        <w:rPr>
          <w:snapToGrid w:val="0"/>
          <w:lang w:eastAsia="ko-KR"/>
        </w:rPr>
        <w:tab/>
      </w:r>
      <w:r>
        <w:rPr>
          <w:snapToGrid w:val="0"/>
          <w:lang w:eastAsia="ko-KR"/>
        </w:rPr>
        <w:t>degreesLatitude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INTEGER (0..8388607),</w:t>
      </w:r>
      <w:r>
        <w:rPr>
          <w:snapToGrid w:val="0"/>
          <w:lang w:eastAsia="ko-KR"/>
        </w:rPr>
        <w:tab/>
      </w:r>
      <w:r>
        <w:rPr>
          <w:snapToGrid w:val="0"/>
          <w:lang w:eastAsia="ko-KR"/>
        </w:rPr>
        <w:tab/>
      </w:r>
      <w:r>
        <w:rPr>
          <w:snapToGrid w:val="0"/>
          <w:lang w:eastAsia="ko-KR"/>
        </w:rPr>
        <w:tab/>
      </w:r>
      <w:r>
        <w:rPr>
          <w:snapToGrid w:val="0"/>
          <w:lang w:eastAsia="ko-KR"/>
        </w:rPr>
        <w:t>-- 23 bit field</w:t>
      </w:r>
    </w:p>
    <w:p>
      <w:pPr>
        <w:pStyle w:val="87"/>
        <w:shd w:val="clear" w:color="auto" w:fill="E6E6E6"/>
        <w:rPr>
          <w:snapToGrid w:val="0"/>
          <w:lang w:eastAsia="ko-KR"/>
        </w:rPr>
      </w:pPr>
      <w:r>
        <w:rPr>
          <w:snapToGrid w:val="0"/>
          <w:lang w:eastAsia="ko-KR"/>
        </w:rPr>
        <w:tab/>
      </w:r>
      <w:r>
        <w:rPr>
          <w:snapToGrid w:val="0"/>
          <w:lang w:eastAsia="ko-KR"/>
        </w:rPr>
        <w:t>degreesLongitude</w:t>
      </w:r>
      <w:r>
        <w:rPr>
          <w:snapToGrid w:val="0"/>
          <w:lang w:eastAsia="ko-KR"/>
        </w:rPr>
        <w:tab/>
      </w:r>
      <w:r>
        <w:rPr>
          <w:snapToGrid w:val="0"/>
          <w:lang w:eastAsia="ko-KR"/>
        </w:rPr>
        <w:tab/>
      </w:r>
      <w:r>
        <w:rPr>
          <w:snapToGrid w:val="0"/>
          <w:lang w:eastAsia="ko-KR"/>
        </w:rPr>
        <w:tab/>
      </w:r>
      <w:r>
        <w:rPr>
          <w:snapToGrid w:val="0"/>
          <w:lang w:eastAsia="ko-KR"/>
        </w:rPr>
        <w:t>INTEGER (-8388608..8388607)</w:t>
      </w:r>
      <w:r>
        <w:rPr>
          <w:snapToGrid w:val="0"/>
          <w:lang w:eastAsia="ko-KR"/>
        </w:rPr>
        <w:tab/>
      </w:r>
      <w:r>
        <w:rPr>
          <w:snapToGrid w:val="0"/>
          <w:lang w:eastAsia="ko-KR"/>
        </w:rPr>
        <w:tab/>
      </w:r>
      <w:r>
        <w:rPr>
          <w:snapToGrid w:val="0"/>
          <w:lang w:eastAsia="ko-KR"/>
        </w:rPr>
        <w:t>-- 24 bit field</w:t>
      </w:r>
    </w:p>
    <w:p>
      <w:pPr>
        <w:pStyle w:val="87"/>
        <w:shd w:val="clear" w:color="auto" w:fill="E6E6E6"/>
        <w:rPr>
          <w:snapToGrid w:val="0"/>
          <w:lang w:eastAsia="ko-KR"/>
        </w:rPr>
      </w:pPr>
      <w:r>
        <w:rPr>
          <w:lang w:eastAsia="ko-KR"/>
        </w:rPr>
        <w:t>}</w:t>
      </w:r>
    </w:p>
    <w:p>
      <w:pPr>
        <w:pStyle w:val="87"/>
        <w:shd w:val="clear" w:color="auto" w:fill="E6E6E6"/>
        <w:rPr>
          <w:lang w:eastAsia="ko-KR"/>
        </w:rPr>
      </w:pPr>
    </w:p>
    <w:p>
      <w:pPr>
        <w:pStyle w:val="87"/>
        <w:shd w:val="clear" w:color="auto" w:fill="E6E6E6"/>
        <w:rPr>
          <w:lang w:eastAsia="ko-KR"/>
        </w:rPr>
      </w:pPr>
      <w:r>
        <w:rPr>
          <w:lang w:eastAsia="ko-KR"/>
        </w:rPr>
        <w:t>-- ASN1STOP</w:t>
      </w:r>
    </w:p>
    <w:p>
      <w:pPr>
        <w:rPr>
          <w:lang w:eastAsia="ko-KR"/>
        </w:rPr>
      </w:pPr>
    </w:p>
    <w:p>
      <w:pPr>
        <w:keepNext/>
        <w:keepLines/>
        <w:pageBreakBefore w:val="0"/>
        <w:widowControl/>
        <w:kinsoku/>
        <w:wordWrap/>
        <w:overflowPunct w:val="0"/>
        <w:topLinePunct w:val="0"/>
        <w:autoSpaceDE w:val="0"/>
        <w:autoSpaceDN w:val="0"/>
        <w:bidi w:val="0"/>
        <w:adjustRightInd w:val="0"/>
        <w:snapToGrid/>
        <w:spacing w:before="120"/>
        <w:ind w:left="1418" w:hanging="1418"/>
        <w:textAlignment w:val="baseline"/>
        <w:outlineLvl w:val="9"/>
        <w:rPr>
          <w:rFonts w:ascii="Arial" w:hAnsi="Arial"/>
          <w:sz w:val="24"/>
        </w:rPr>
      </w:pPr>
      <w:r>
        <w:rPr>
          <w:i/>
          <w:iCs/>
          <w:lang w:eastAsia="ko-KR"/>
        </w:rPr>
        <w:t>–</w:t>
      </w:r>
      <w:r>
        <w:rPr>
          <w:rFonts w:hint="default"/>
          <w:i/>
          <w:iCs/>
          <w:lang w:val="en-US" w:eastAsia="ko-KR"/>
        </w:rPr>
        <w:t xml:space="preserve">   </w:t>
      </w:r>
      <w:r>
        <w:rPr>
          <w:rFonts w:ascii="Arial" w:hAnsi="Arial"/>
          <w:i/>
          <w:sz w:val="24"/>
        </w:rPr>
        <w:t>SIB19</w:t>
      </w:r>
    </w:p>
    <w:p>
      <w:r>
        <w:rPr>
          <w:i/>
          <w:iCs/>
        </w:rPr>
        <w:t>SIB19</w:t>
      </w:r>
      <w:r>
        <w:t xml:space="preserve"> contains satellite assistance information for NTN access.</w:t>
      </w:r>
    </w:p>
    <w:p>
      <w:pPr>
        <w:keepNext/>
        <w:keepLines/>
        <w:spacing w:before="60"/>
        <w:jc w:val="center"/>
        <w:rPr>
          <w:rFonts w:ascii="Arial" w:hAnsi="Arial"/>
          <w:b/>
        </w:rPr>
      </w:pPr>
      <w:r>
        <w:rPr>
          <w:rFonts w:ascii="Arial" w:hAnsi="Arial"/>
          <w:b/>
          <w:bCs/>
          <w:i/>
          <w:iCs/>
        </w:rPr>
        <w:t xml:space="preserve">SIB19 </w:t>
      </w:r>
      <w:r>
        <w:rPr>
          <w:rFonts w:ascii="Arial" w:hAnsi="Arial"/>
          <w:b/>
          <w:bCs/>
          <w:iCs/>
        </w:rPr>
        <w:t>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b/>
          <w:bCs/>
          <w:sz w:val="16"/>
          <w:lang w:val="en-GB" w:eastAsia="en-GB" w:bidi="ar-SA"/>
        </w:rPr>
      </w:pPr>
      <w:r>
        <w:rPr>
          <w:rFonts w:hint="default" w:ascii="Times New Roman" w:hAnsi="Times New Roman" w:eastAsia="Times New Roman" w:cs="Times New Roman"/>
          <w:b/>
          <w:bCs/>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distanceThresh-r17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(0..65525)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b/>
          <w:bCs/>
          <w:color w:val="auto"/>
          <w:sz w:val="16"/>
          <w:lang w:val="en-GB" w:eastAsia="en-GB" w:bidi="ar-SA"/>
        </w:rPr>
      </w:pPr>
      <w:r>
        <w:rPr>
          <w:rFonts w:hint="default" w:ascii="Times New Roman" w:hAnsi="Times New Roman" w:eastAsia="Times New Roman" w:cs="Times New Roman"/>
          <w:b/>
          <w:bCs/>
          <w:color w:val="auto"/>
          <w:sz w:val="16"/>
          <w:lang w:val="en-GB" w:eastAsia="en-GB" w:bidi="ar-SA"/>
        </w:rPr>
        <w:t>⁝</w:t>
      </w:r>
    </w:p>
    <w:p>
      <w:pPr>
        <w:spacing w:after="180"/>
        <w:jc w:val="left"/>
        <w:rPr>
          <w:rFonts w:hint="default" w:ascii="Arial" w:hAnsi="Arial" w:eastAsia="Times New Roman" w:cs="Arial"/>
          <w:lang w:val="en-US" w:eastAsia="ja-JP"/>
        </w:rPr>
      </w:pPr>
      <w:r>
        <w:rPr>
          <w:rFonts w:hint="default" w:cs="Arial" w:eastAsiaTheme="minorEastAsia"/>
          <w:b w:val="0"/>
          <w:bCs w:val="0"/>
          <w:color w:val="000000" w:themeColor="text1"/>
          <w:highlight w:val="none"/>
          <w:lang w:val="en-US" w:eastAsia="zh-CN"/>
          <w14:textFill>
            <w14:solidFill>
              <w14:schemeClr w14:val="tx1"/>
            </w14:solidFill>
          </w14:textFill>
        </w:rPr>
        <w:t xml:space="preserve">And we agreed that area center location and its radius for TN coverage information is signalled using Ellipsoid-Point and radius separately. </w:t>
      </w:r>
      <w:r>
        <w:rPr>
          <w:rFonts w:hint="default" w:ascii="Arial" w:hAnsi="Arial" w:eastAsia="Times New Roman" w:cs="Arial"/>
          <w:lang w:val="en-US" w:eastAsia="ja-JP"/>
        </w:rPr>
        <w:t>Therefore, to be simple, Rel-17 referenceLocation and distanceThresh could be reused.</w:t>
      </w:r>
    </w:p>
    <w:p>
      <w:pPr>
        <w:pStyle w:val="60"/>
        <w:spacing w:after="0"/>
        <w:ind w:left="0" w:firstLine="0"/>
        <w:rPr>
          <w:rFonts w:hint="default" w:ascii="Arial" w:hAnsi="Arial" w:cs="Arial" w:eastAsiaTheme="minorEastAsia"/>
          <w:b/>
          <w:bCs/>
          <w:color w:val="000000" w:themeColor="text1"/>
          <w:highlight w:val="none"/>
          <w:lang w:val="en-US" w:eastAsia="zh-CN"/>
          <w14:textFill>
            <w14:solidFill>
              <w14:schemeClr w14:val="tx1"/>
            </w14:solidFill>
          </w14:textFill>
        </w:rPr>
      </w:pPr>
      <w:r>
        <w:rPr>
          <w:rFonts w:cs="Arial" w:eastAsiaTheme="minorEastAsia"/>
          <w:b/>
          <w:bCs/>
          <w:color w:val="000000" w:themeColor="text1"/>
          <w:highlight w:val="none"/>
          <w:lang w:eastAsia="zh-CN"/>
          <w14:textFill>
            <w14:solidFill>
              <w14:schemeClr w14:val="tx1"/>
            </w14:solidFill>
          </w14:textFill>
        </w:rPr>
        <w:t xml:space="preserve">Proposal </w:t>
      </w:r>
      <w:r>
        <w:rPr>
          <w:rFonts w:hint="default" w:cs="Arial" w:eastAsiaTheme="minorEastAsia"/>
          <w:b/>
          <w:bCs/>
          <w:color w:val="000000" w:themeColor="text1"/>
          <w:highlight w:val="none"/>
          <w:lang w:val="en-US" w:eastAsia="zh-CN"/>
          <w14:textFill>
            <w14:solidFill>
              <w14:schemeClr w14:val="tx1"/>
            </w14:solidFill>
          </w14:textFill>
        </w:rPr>
        <w:t>2</w:t>
      </w:r>
      <w:r>
        <w:rPr>
          <w:rFonts w:cs="Arial" w:eastAsiaTheme="minorEastAsia"/>
          <w:b/>
          <w:bCs/>
          <w:color w:val="000000" w:themeColor="text1"/>
          <w:highlight w:val="none"/>
          <w:lang w:eastAsia="zh-CN"/>
          <w14:textFill>
            <w14:solidFill>
              <w14:schemeClr w14:val="tx1"/>
            </w14:solidFill>
          </w14:textFill>
        </w:rPr>
        <w:t>:</w:t>
      </w:r>
      <w:r>
        <w:rPr>
          <w:rFonts w:hint="default" w:cs="Arial" w:eastAsiaTheme="minorEastAsia"/>
          <w:b/>
          <w:bCs/>
          <w:color w:val="000000" w:themeColor="text1"/>
          <w:highlight w:val="none"/>
          <w:lang w:val="en-US" w:eastAsia="zh-CN"/>
          <w14:textFill>
            <w14:solidFill>
              <w14:schemeClr w14:val="tx1"/>
            </w14:solidFill>
          </w14:textFill>
        </w:rPr>
        <w:t xml:space="preserve"> Rel-17 referenceLocation and distanceThresh could be reused.</w:t>
      </w:r>
    </w:p>
    <w:p>
      <w:pPr>
        <w:pStyle w:val="3"/>
        <w:keepNext/>
        <w:keepLines/>
        <w:pageBreakBefore w:val="0"/>
        <w:widowControl/>
        <w:numPr>
          <w:ilvl w:val="1"/>
          <w:numId w:val="0"/>
        </w:numPr>
        <w:kinsoku/>
        <w:wordWrap/>
        <w:overflowPunct w:val="0"/>
        <w:topLinePunct w:val="0"/>
        <w:autoSpaceDE w:val="0"/>
        <w:autoSpaceDN w:val="0"/>
        <w:bidi w:val="0"/>
        <w:adjustRightInd w:val="0"/>
        <w:snapToGrid/>
        <w:ind w:leftChars="0"/>
        <w:textAlignment w:val="baseline"/>
        <w:outlineLvl w:val="1"/>
        <w:rPr>
          <w:rFonts w:hint="default" w:eastAsia="宋体" w:cs="Arial"/>
          <w:bCs/>
          <w:color w:val="000000" w:themeColor="text1"/>
          <w:lang w:val="en-US" w:eastAsia="zh-CN"/>
          <w14:textFill>
            <w14:solidFill>
              <w14:schemeClr w14:val="tx1"/>
            </w14:solidFill>
          </w14:textFill>
        </w:rPr>
      </w:pPr>
      <w:r>
        <w:rPr>
          <w:rFonts w:hint="default" w:cs="Arial"/>
          <w:color w:val="000000" w:themeColor="text1"/>
          <w:sz w:val="32"/>
          <w:szCs w:val="32"/>
          <w:lang w:val="en-US"/>
          <w14:textFill>
            <w14:solidFill>
              <w14:schemeClr w14:val="tx1"/>
            </w14:solidFill>
          </w14:textFill>
        </w:rPr>
        <w:t>2.3 TN coverage list size and which SIB to use</w:t>
      </w:r>
    </w:p>
    <w:p>
      <w:pPr>
        <w:pStyle w:val="60"/>
        <w:spacing w:after="0"/>
        <w:ind w:left="0" w:firstLine="0"/>
        <w:rPr>
          <w:rFonts w:hint="default" w:cs="Arial" w:eastAsiaTheme="minorEastAsia"/>
          <w:b w:val="0"/>
          <w:bCs w:val="0"/>
          <w:color w:val="000000" w:themeColor="text1"/>
          <w:highlight w:val="none"/>
          <w:lang w:val="en-US" w:eastAsia="zh-CN"/>
          <w14:textFill>
            <w14:solidFill>
              <w14:schemeClr w14:val="tx1"/>
            </w14:solidFill>
          </w14:textFill>
        </w:rPr>
      </w:pPr>
      <w:r>
        <w:rPr>
          <w:rFonts w:hint="default" w:cs="Arial" w:eastAsiaTheme="minorEastAsia"/>
          <w:b w:val="0"/>
          <w:bCs w:val="0"/>
          <w:color w:val="000000" w:themeColor="text1"/>
          <w:highlight w:val="none"/>
          <w:lang w:val="en-US" w:eastAsia="zh-CN"/>
          <w14:textFill>
            <w14:solidFill>
              <w14:schemeClr w14:val="tx1"/>
            </w14:solidFill>
          </w14:textFill>
        </w:rPr>
        <w:t xml:space="preserve">Regarding the TN coverage list size, companies provided comments in email discussion [3], while there were no solid value. And we agreed to postpone this issue until more is known on the format of this information and how is it sent. From our perspective, to help push the progress, we could discuss typical NTN deployment scenario first due to that </w:t>
      </w:r>
      <w:r>
        <w:rPr>
          <w:rFonts w:hint="default"/>
          <w:lang w:val="en-US" w:eastAsia="zh-CN"/>
        </w:rPr>
        <w:t>i</w:t>
      </w:r>
      <w:r>
        <w:rPr>
          <w:rFonts w:hint="eastAsia"/>
          <w:lang w:eastAsia="zh-CN"/>
        </w:rPr>
        <w:t>n scenario where NTN is deployed, TN coverage may generally be rare</w:t>
      </w:r>
      <w:r>
        <w:rPr>
          <w:rFonts w:hint="default" w:cs="Arial" w:eastAsiaTheme="minorEastAsia"/>
          <w:b w:val="0"/>
          <w:bCs w:val="0"/>
          <w:color w:val="000000" w:themeColor="text1"/>
          <w:highlight w:val="none"/>
          <w:lang w:val="en-US" w:eastAsia="zh-CN"/>
          <w14:textFill>
            <w14:solidFill>
              <w14:schemeClr w14:val="tx1"/>
            </w14:solidFill>
          </w14:textFill>
        </w:rPr>
        <w:t>. And different satellite type has different coverage, which may also has impact on the TN coverage list size.</w:t>
      </w:r>
    </w:p>
    <w:p>
      <w:pPr>
        <w:pStyle w:val="60"/>
        <w:spacing w:after="0"/>
        <w:ind w:left="0" w:firstLine="0"/>
        <w:rPr>
          <w:rFonts w:hint="default" w:cs="Arial" w:eastAsiaTheme="minorEastAsia"/>
          <w:b w:val="0"/>
          <w:bCs w:val="0"/>
          <w:color w:val="000000" w:themeColor="text1"/>
          <w:highlight w:val="none"/>
          <w:lang w:val="en-US" w:eastAsia="zh-CN"/>
          <w14:textFill>
            <w14:solidFill>
              <w14:schemeClr w14:val="tx1"/>
            </w14:solidFill>
          </w14:textFill>
        </w:rPr>
      </w:pPr>
      <w:r>
        <w:rPr>
          <w:rFonts w:hint="default" w:cs="Arial" w:eastAsiaTheme="minorEastAsia"/>
          <w:b w:val="0"/>
          <w:bCs w:val="0"/>
          <w:color w:val="000000" w:themeColor="text1"/>
          <w:highlight w:val="none"/>
          <w:lang w:val="en-US" w:eastAsia="zh-CN"/>
          <w14:textFill>
            <w14:solidFill>
              <w14:schemeClr w14:val="tx1"/>
            </w14:solidFill>
          </w14:textFill>
        </w:rPr>
        <w:t>And for which SIB to use, this issue is related to the TN coverage list size mentioned above, and TN coverage list size issue should go for first. Then, as we known, TN coverage information is introduced for NTN-TN reselection. There are still remaining room in SIB19, maybe we could consider SIB19 firstly. If the TN coverage information size is larger than the remaining room in SIB19 after evaluation, we could consider a new SIB.</w:t>
      </w:r>
    </w:p>
    <w:p>
      <w:pPr>
        <w:pStyle w:val="60"/>
        <w:spacing w:after="0"/>
        <w:ind w:left="0" w:firstLine="0"/>
        <w:rPr>
          <w:rFonts w:hint="default" w:cs="Arial" w:eastAsiaTheme="minorEastAsia"/>
          <w:b/>
          <w:bCs/>
          <w:color w:val="000000" w:themeColor="text1"/>
          <w:highlight w:val="none"/>
          <w:lang w:val="en-US" w:eastAsia="zh-CN"/>
          <w14:textFill>
            <w14:solidFill>
              <w14:schemeClr w14:val="tx1"/>
            </w14:solidFill>
          </w14:textFill>
        </w:rPr>
      </w:pPr>
      <w:r>
        <w:rPr>
          <w:rFonts w:cs="Arial" w:eastAsiaTheme="minorEastAsia"/>
          <w:b/>
          <w:bCs/>
          <w:color w:val="000000" w:themeColor="text1"/>
          <w:highlight w:val="none"/>
          <w:lang w:eastAsia="zh-CN"/>
          <w14:textFill>
            <w14:solidFill>
              <w14:schemeClr w14:val="tx1"/>
            </w14:solidFill>
          </w14:textFill>
        </w:rPr>
        <w:t xml:space="preserve">Proposal </w:t>
      </w:r>
      <w:r>
        <w:rPr>
          <w:rFonts w:hint="default" w:cs="Arial" w:eastAsiaTheme="minorEastAsia"/>
          <w:b/>
          <w:bCs/>
          <w:color w:val="000000" w:themeColor="text1"/>
          <w:highlight w:val="none"/>
          <w:lang w:val="en-US" w:eastAsia="zh-CN"/>
          <w14:textFill>
            <w14:solidFill>
              <w14:schemeClr w14:val="tx1"/>
            </w14:solidFill>
          </w14:textFill>
        </w:rPr>
        <w:t>3</w:t>
      </w:r>
      <w:r>
        <w:rPr>
          <w:rFonts w:cs="Arial" w:eastAsiaTheme="minorEastAsia"/>
          <w:b/>
          <w:bCs/>
          <w:color w:val="000000" w:themeColor="text1"/>
          <w:highlight w:val="none"/>
          <w:lang w:eastAsia="zh-CN"/>
          <w14:textFill>
            <w14:solidFill>
              <w14:schemeClr w14:val="tx1"/>
            </w14:solidFill>
          </w14:textFill>
        </w:rPr>
        <w:t>:</w:t>
      </w:r>
      <w:r>
        <w:rPr>
          <w:rFonts w:hint="default" w:cs="Arial" w:eastAsiaTheme="minorEastAsia"/>
          <w:b/>
          <w:bCs/>
          <w:color w:val="000000" w:themeColor="text1"/>
          <w:highlight w:val="none"/>
          <w:lang w:val="en-US" w:eastAsia="zh-CN"/>
          <w14:textFill>
            <w14:solidFill>
              <w14:schemeClr w14:val="tx1"/>
            </w14:solidFill>
          </w14:textFill>
        </w:rPr>
        <w:t xml:space="preserve"> To help push the progress about TN coverage list size, we could discuss typical NTN deployments and/or different satellite type cases firstly.</w:t>
      </w:r>
    </w:p>
    <w:p>
      <w:pPr>
        <w:pStyle w:val="60"/>
        <w:spacing w:after="0"/>
        <w:ind w:left="0" w:firstLine="0"/>
        <w:rPr>
          <w:rFonts w:hint="default" w:cs="Arial" w:eastAsiaTheme="minorEastAsia"/>
          <w:b/>
          <w:bCs/>
          <w:color w:val="000000" w:themeColor="text1"/>
          <w:highlight w:val="none"/>
          <w:lang w:val="en-US" w:eastAsia="zh-CN"/>
          <w14:textFill>
            <w14:solidFill>
              <w14:schemeClr w14:val="tx1"/>
            </w14:solidFill>
          </w14:textFill>
        </w:rPr>
      </w:pPr>
      <w:r>
        <w:rPr>
          <w:rFonts w:cs="Arial" w:eastAsiaTheme="minorEastAsia"/>
          <w:b/>
          <w:bCs/>
          <w:color w:val="000000" w:themeColor="text1"/>
          <w:highlight w:val="none"/>
          <w:lang w:eastAsia="zh-CN"/>
          <w14:textFill>
            <w14:solidFill>
              <w14:schemeClr w14:val="tx1"/>
            </w14:solidFill>
          </w14:textFill>
        </w:rPr>
        <w:t xml:space="preserve">Proposal </w:t>
      </w:r>
      <w:r>
        <w:rPr>
          <w:rFonts w:hint="default" w:cs="Arial" w:eastAsiaTheme="minorEastAsia"/>
          <w:b/>
          <w:bCs/>
          <w:color w:val="000000" w:themeColor="text1"/>
          <w:highlight w:val="none"/>
          <w:lang w:val="en-US" w:eastAsia="zh-CN"/>
          <w14:textFill>
            <w14:solidFill>
              <w14:schemeClr w14:val="tx1"/>
            </w14:solidFill>
          </w14:textFill>
        </w:rPr>
        <w:t>4</w:t>
      </w:r>
      <w:r>
        <w:rPr>
          <w:rFonts w:cs="Arial" w:eastAsiaTheme="minorEastAsia"/>
          <w:b/>
          <w:bCs/>
          <w:color w:val="000000" w:themeColor="text1"/>
          <w:highlight w:val="none"/>
          <w:lang w:eastAsia="zh-CN"/>
          <w14:textFill>
            <w14:solidFill>
              <w14:schemeClr w14:val="tx1"/>
            </w14:solidFill>
          </w14:textFill>
        </w:rPr>
        <w:t>:</w:t>
      </w:r>
      <w:r>
        <w:rPr>
          <w:rFonts w:hint="default" w:cs="Arial" w:eastAsiaTheme="minorEastAsia"/>
          <w:b/>
          <w:bCs/>
          <w:color w:val="000000" w:themeColor="text1"/>
          <w:highlight w:val="none"/>
          <w:lang w:val="en-US" w:eastAsia="zh-CN"/>
          <w14:textFill>
            <w14:solidFill>
              <w14:schemeClr w14:val="tx1"/>
            </w14:solidFill>
          </w14:textFill>
        </w:rPr>
        <w:t xml:space="preserve"> Once TN coverage list size is determined, we could consider SIB19 firstly. If the TN coverage information size is larger than the remaining room in SIB19 after evaluation, we could consider a new SIB.</w:t>
      </w:r>
    </w:p>
    <w:p>
      <w:pPr>
        <w:pStyle w:val="3"/>
        <w:keepNext/>
        <w:keepLines/>
        <w:pageBreakBefore w:val="0"/>
        <w:widowControl/>
        <w:numPr>
          <w:ilvl w:val="1"/>
          <w:numId w:val="0"/>
        </w:numPr>
        <w:kinsoku/>
        <w:wordWrap/>
        <w:overflowPunct w:val="0"/>
        <w:topLinePunct w:val="0"/>
        <w:autoSpaceDE w:val="0"/>
        <w:autoSpaceDN w:val="0"/>
        <w:bidi w:val="0"/>
        <w:adjustRightInd w:val="0"/>
        <w:snapToGrid/>
        <w:ind w:leftChars="0"/>
        <w:textAlignment w:val="baseline"/>
        <w:outlineLvl w:val="1"/>
        <w:rPr>
          <w:rFonts w:hint="eastAsia" w:eastAsiaTheme="minorEastAsia"/>
          <w:color w:val="000000" w:themeColor="text1"/>
          <w:lang w:eastAsia="zh-CN"/>
          <w14:textFill>
            <w14:solidFill>
              <w14:schemeClr w14:val="tx1"/>
            </w14:solidFill>
          </w14:textFill>
        </w:rPr>
      </w:pPr>
      <w:r>
        <w:rPr>
          <w:rFonts w:hint="default" w:cs="Arial"/>
          <w:color w:val="000000" w:themeColor="text1"/>
          <w:sz w:val="32"/>
          <w:szCs w:val="32"/>
          <w:lang w:val="en-US"/>
          <w14:textFill>
            <w14:solidFill>
              <w14:schemeClr w14:val="tx1"/>
            </w14:solidFill>
          </w14:textFill>
        </w:rPr>
        <w:t xml:space="preserve">2.4 </w:t>
      </w:r>
      <w:r>
        <w:rPr>
          <w:i w:val="0"/>
        </w:rPr>
        <w:t>UE storage overhead</w:t>
      </w:r>
    </w:p>
    <w:p>
      <w:pPr>
        <w:pStyle w:val="60"/>
        <w:spacing w:after="0"/>
        <w:ind w:left="0" w:firstLine="0"/>
        <w:rPr>
          <w:rFonts w:hint="default" w:eastAsiaTheme="minorEastAsia"/>
          <w:color w:val="000000" w:themeColor="text1"/>
          <w:lang w:val="en-US" w:eastAsia="zh-CN"/>
          <w14:textFill>
            <w14:solidFill>
              <w14:schemeClr w14:val="tx1"/>
            </w14:solidFill>
          </w14:textFill>
        </w:rPr>
      </w:pPr>
      <w:r>
        <w:rPr>
          <w:rFonts w:hint="default" w:eastAsiaTheme="minorEastAsia"/>
          <w:color w:val="000000" w:themeColor="text1"/>
          <w:lang w:val="en-US" w:eastAsia="zh-CN"/>
          <w14:textFill>
            <w14:solidFill>
              <w14:schemeClr w14:val="tx1"/>
            </w14:solidFill>
          </w14:textFill>
        </w:rPr>
        <w:t xml:space="preserve">For the </w:t>
      </w:r>
      <w:r>
        <w:rPr>
          <w:i w:val="0"/>
        </w:rPr>
        <w:t>UE storage overhead</w:t>
      </w:r>
      <w:r>
        <w:rPr>
          <w:rFonts w:hint="default"/>
          <w:i w:val="0"/>
          <w:lang w:val="en-US"/>
        </w:rPr>
        <w:t>, with the proper assistance information about TN neighbour cells, UE could be able to avoid some TN neighbour cells measurements. And UE just need to focus on limited information. Therefore, there may not be large amounts of data at UE side without storage problem.</w:t>
      </w:r>
    </w:p>
    <w:p>
      <w:pPr>
        <w:pStyle w:val="60"/>
        <w:spacing w:after="0"/>
        <w:ind w:left="0" w:firstLine="0"/>
        <w:rPr>
          <w:rFonts w:hint="eastAsia" w:eastAsiaTheme="minorEastAsia"/>
          <w:color w:val="000000" w:themeColor="text1"/>
          <w:lang w:eastAsia="zh-CN"/>
          <w14:textFill>
            <w14:solidFill>
              <w14:schemeClr w14:val="tx1"/>
            </w14:solidFill>
          </w14:textFill>
        </w:rPr>
      </w:pPr>
      <w:r>
        <w:rPr>
          <w:rFonts w:cs="Arial" w:eastAsiaTheme="minorEastAsia"/>
          <w:b/>
          <w:bCs/>
          <w:color w:val="000000" w:themeColor="text1"/>
          <w:highlight w:val="none"/>
          <w:lang w:eastAsia="zh-CN"/>
          <w14:textFill>
            <w14:solidFill>
              <w14:schemeClr w14:val="tx1"/>
            </w14:solidFill>
          </w14:textFill>
        </w:rPr>
        <w:t xml:space="preserve">Proposal </w:t>
      </w:r>
      <w:r>
        <w:rPr>
          <w:rFonts w:hint="default" w:cs="Arial" w:eastAsiaTheme="minorEastAsia"/>
          <w:b/>
          <w:bCs/>
          <w:color w:val="000000" w:themeColor="text1"/>
          <w:highlight w:val="none"/>
          <w:lang w:val="en-US" w:eastAsia="zh-CN"/>
          <w14:textFill>
            <w14:solidFill>
              <w14:schemeClr w14:val="tx1"/>
            </w14:solidFill>
          </w14:textFill>
        </w:rPr>
        <w:t>5</w:t>
      </w:r>
      <w:r>
        <w:rPr>
          <w:rFonts w:cs="Arial" w:eastAsiaTheme="minorEastAsia"/>
          <w:b/>
          <w:bCs/>
          <w:color w:val="000000" w:themeColor="text1"/>
          <w:highlight w:val="none"/>
          <w:lang w:eastAsia="zh-CN"/>
          <w14:textFill>
            <w14:solidFill>
              <w14:schemeClr w14:val="tx1"/>
            </w14:solidFill>
          </w14:textFill>
        </w:rPr>
        <w:t>:</w:t>
      </w:r>
      <w:r>
        <w:rPr>
          <w:rFonts w:hint="default" w:cs="Arial" w:eastAsiaTheme="minorEastAsia"/>
          <w:b/>
          <w:bCs/>
          <w:color w:val="000000" w:themeColor="text1"/>
          <w:highlight w:val="none"/>
          <w:lang w:val="en-US" w:eastAsia="zh-CN"/>
          <w14:textFill>
            <w14:solidFill>
              <w14:schemeClr w14:val="tx1"/>
            </w14:solidFill>
          </w14:textFill>
        </w:rPr>
        <w:t xml:space="preserve"> With the proper assistance information about TN neighbour cells, there may not be storage problem at UE side.</w:t>
      </w:r>
    </w:p>
    <w:bookmarkEnd w:id="2"/>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Conclusion</w:t>
      </w:r>
    </w:p>
    <w:p>
      <w:pPr>
        <w:pStyle w:val="60"/>
        <w:spacing w:after="0"/>
        <w:ind w:left="0" w:firstLine="0"/>
        <w:rPr>
          <w:rFonts w:eastAsia="宋体" w:cs="Arial"/>
          <w:color w:val="000000" w:themeColor="text1"/>
          <w14:textFill>
            <w14:solidFill>
              <w14:schemeClr w14:val="tx1"/>
            </w14:solidFill>
          </w14:textFill>
        </w:rPr>
      </w:pPr>
      <w:r>
        <w:rPr>
          <w:rFonts w:eastAsia="宋体" w:cs="Arial"/>
          <w:color w:val="000000" w:themeColor="text1"/>
          <w14:textFill>
            <w14:solidFill>
              <w14:schemeClr w14:val="tx1"/>
            </w14:solidFill>
          </w14:textFill>
        </w:rPr>
        <w:t xml:space="preserve">Based on the discussions mentioned above, in this contribution we provide some discussions </w:t>
      </w:r>
      <w:r>
        <w:rPr>
          <w:rFonts w:hint="eastAsia" w:eastAsiaTheme="minorEastAsia"/>
          <w:color w:val="000000" w:themeColor="text1"/>
          <w:lang w:eastAsia="zh-CN"/>
          <w14:textFill>
            <w14:solidFill>
              <w14:schemeClr w14:val="tx1"/>
            </w14:solidFill>
          </w14:textFill>
        </w:rPr>
        <w:t xml:space="preserve">on </w:t>
      </w:r>
      <w:r>
        <w:rPr>
          <w:rFonts w:hint="default" w:eastAsiaTheme="minorEastAsia"/>
          <w:color w:val="000000" w:themeColor="text1"/>
          <w:lang w:val="en-US" w:eastAsia="zh-CN"/>
          <w14:textFill>
            <w14:solidFill>
              <w14:schemeClr w14:val="tx1"/>
            </w14:solidFill>
          </w14:textFill>
        </w:rPr>
        <w:t xml:space="preserve">NTN-TN </w:t>
      </w:r>
      <w:r>
        <w:rPr>
          <w:rFonts w:cs="Arial" w:eastAsiaTheme="minorEastAsia"/>
          <w:bCs/>
          <w:color w:val="000000" w:themeColor="text1"/>
          <w:lang w:eastAsia="zh-CN"/>
          <w14:textFill>
            <w14:solidFill>
              <w14:schemeClr w14:val="tx1"/>
            </w14:solidFill>
          </w14:textFill>
        </w:rPr>
        <w:t>cell reselection enhancements</w:t>
      </w:r>
      <w:r>
        <w:rPr>
          <w:rFonts w:eastAsia="宋体" w:cs="Arial"/>
          <w:color w:val="000000" w:themeColor="text1"/>
          <w14:textFill>
            <w14:solidFill>
              <w14:schemeClr w14:val="tx1"/>
            </w14:solidFill>
          </w14:textFill>
        </w:rPr>
        <w:t xml:space="preserve"> and have the following</w:t>
      </w:r>
      <w:r>
        <w:rPr>
          <w:rFonts w:hint="default" w:eastAsia="宋体" w:cs="Arial"/>
          <w:color w:val="000000" w:themeColor="text1"/>
          <w:lang w:val="en-US"/>
          <w14:textFill>
            <w14:solidFill>
              <w14:schemeClr w14:val="tx1"/>
            </w14:solidFill>
          </w14:textFill>
        </w:rPr>
        <w:t xml:space="preserve"> </w:t>
      </w:r>
      <w:r>
        <w:rPr>
          <w:rFonts w:eastAsia="宋体" w:cs="Arial"/>
          <w:color w:val="000000" w:themeColor="text1"/>
          <w14:textFill>
            <w14:solidFill>
              <w14:schemeClr w14:val="tx1"/>
            </w14:solidFill>
          </w14:textFill>
        </w:rPr>
        <w:t>proposals:</w:t>
      </w:r>
    </w:p>
    <w:p>
      <w:pPr>
        <w:pStyle w:val="60"/>
        <w:spacing w:after="0"/>
        <w:ind w:left="0" w:firstLine="0"/>
        <w:rPr>
          <w:rFonts w:hint="default" w:cs="Arial" w:eastAsiaTheme="minorEastAsia"/>
          <w:b/>
          <w:bCs/>
          <w:color w:val="000000" w:themeColor="text1"/>
          <w:highlight w:val="none"/>
          <w:lang w:val="en-US" w:eastAsia="zh-CN"/>
          <w14:textFill>
            <w14:solidFill>
              <w14:schemeClr w14:val="tx1"/>
            </w14:solidFill>
          </w14:textFill>
        </w:rPr>
      </w:pPr>
      <w:r>
        <w:rPr>
          <w:rFonts w:cs="Arial" w:eastAsiaTheme="minorEastAsia"/>
          <w:b/>
          <w:bCs/>
          <w:color w:val="000000" w:themeColor="text1"/>
          <w:highlight w:val="none"/>
          <w:lang w:eastAsia="zh-CN"/>
          <w14:textFill>
            <w14:solidFill>
              <w14:schemeClr w14:val="tx1"/>
            </w14:solidFill>
          </w14:textFill>
        </w:rPr>
        <w:t xml:space="preserve">Proposal </w:t>
      </w:r>
      <w:r>
        <w:rPr>
          <w:rFonts w:hint="default" w:cs="Arial" w:eastAsiaTheme="minorEastAsia"/>
          <w:b/>
          <w:bCs/>
          <w:color w:val="000000" w:themeColor="text1"/>
          <w:highlight w:val="none"/>
          <w:lang w:val="en-US" w:eastAsia="zh-CN"/>
          <w14:textFill>
            <w14:solidFill>
              <w14:schemeClr w14:val="tx1"/>
            </w14:solidFill>
          </w14:textFill>
        </w:rPr>
        <w:t>1</w:t>
      </w:r>
      <w:r>
        <w:rPr>
          <w:rFonts w:cs="Arial" w:eastAsiaTheme="minorEastAsia"/>
          <w:b/>
          <w:bCs/>
          <w:color w:val="000000" w:themeColor="text1"/>
          <w:highlight w:val="none"/>
          <w:lang w:eastAsia="zh-CN"/>
          <w14:textFill>
            <w14:solidFill>
              <w14:schemeClr w14:val="tx1"/>
            </w14:solidFill>
          </w14:textFill>
        </w:rPr>
        <w:t xml:space="preserve">: </w:t>
      </w:r>
      <w:r>
        <w:rPr>
          <w:rFonts w:hint="default" w:cs="Arial" w:eastAsiaTheme="minorEastAsia"/>
          <w:b/>
          <w:bCs/>
          <w:color w:val="000000" w:themeColor="text1"/>
          <w:highlight w:val="none"/>
          <w:lang w:val="en-US" w:eastAsia="zh-CN"/>
          <w14:textFill>
            <w14:solidFill>
              <w14:schemeClr w14:val="tx1"/>
            </w14:solidFill>
          </w14:textFill>
        </w:rPr>
        <w:t>A</w:t>
      </w:r>
      <w:r>
        <w:rPr>
          <w:rFonts w:hint="eastAsia" w:cs="Arial" w:eastAsiaTheme="minorEastAsia"/>
          <w:b/>
          <w:bCs/>
          <w:color w:val="000000" w:themeColor="text1"/>
          <w:highlight w:val="none"/>
          <w:lang w:eastAsia="zh-CN"/>
          <w14:textFill>
            <w14:solidFill>
              <w14:schemeClr w14:val="tx1"/>
            </w14:solidFill>
          </w14:textFill>
        </w:rPr>
        <w:t>dditional information in dedicated signaling</w:t>
      </w:r>
      <w:r>
        <w:rPr>
          <w:rFonts w:hint="default" w:cs="Arial" w:eastAsiaTheme="minorEastAsia"/>
          <w:b/>
          <w:bCs/>
          <w:color w:val="000000" w:themeColor="text1"/>
          <w:highlight w:val="none"/>
          <w:lang w:val="en-US" w:eastAsia="zh-CN"/>
          <w14:textFill>
            <w14:solidFill>
              <w14:schemeClr w14:val="tx1"/>
            </w14:solidFill>
          </w14:textFill>
        </w:rPr>
        <w:t xml:space="preserve"> for TN coverage</w:t>
      </w:r>
      <w:r>
        <w:rPr>
          <w:rFonts w:hint="eastAsia" w:cs="Arial" w:eastAsiaTheme="minorEastAsia"/>
          <w:b/>
          <w:bCs/>
          <w:color w:val="000000" w:themeColor="text1"/>
          <w:highlight w:val="none"/>
          <w:lang w:eastAsia="zh-CN"/>
          <w14:textFill>
            <w14:solidFill>
              <w14:schemeClr w14:val="tx1"/>
            </w14:solidFill>
          </w14:textFill>
        </w:rPr>
        <w:t xml:space="preserve"> </w:t>
      </w:r>
      <w:r>
        <w:rPr>
          <w:rFonts w:hint="default" w:cs="Arial" w:eastAsiaTheme="minorEastAsia"/>
          <w:b/>
          <w:bCs/>
          <w:color w:val="000000" w:themeColor="text1"/>
          <w:highlight w:val="none"/>
          <w:lang w:val="en-US" w:eastAsia="zh-CN"/>
          <w14:textFill>
            <w14:solidFill>
              <w14:schemeClr w14:val="tx1"/>
            </w14:solidFill>
          </w14:textFill>
        </w:rPr>
        <w:t>is not needed.</w:t>
      </w:r>
    </w:p>
    <w:p>
      <w:pPr>
        <w:pStyle w:val="60"/>
        <w:spacing w:after="0"/>
        <w:ind w:left="0" w:firstLine="0"/>
        <w:rPr>
          <w:rFonts w:hint="default" w:ascii="Arial" w:hAnsi="Arial" w:cs="Arial" w:eastAsiaTheme="minorEastAsia"/>
          <w:b/>
          <w:bCs/>
          <w:color w:val="000000" w:themeColor="text1"/>
          <w:highlight w:val="none"/>
          <w:lang w:val="en-US" w:eastAsia="zh-CN"/>
          <w14:textFill>
            <w14:solidFill>
              <w14:schemeClr w14:val="tx1"/>
            </w14:solidFill>
          </w14:textFill>
        </w:rPr>
      </w:pPr>
      <w:r>
        <w:rPr>
          <w:rFonts w:cs="Arial" w:eastAsiaTheme="minorEastAsia"/>
          <w:b/>
          <w:bCs/>
          <w:color w:val="000000" w:themeColor="text1"/>
          <w:highlight w:val="none"/>
          <w:lang w:eastAsia="zh-CN"/>
          <w14:textFill>
            <w14:solidFill>
              <w14:schemeClr w14:val="tx1"/>
            </w14:solidFill>
          </w14:textFill>
        </w:rPr>
        <w:t xml:space="preserve">Proposal </w:t>
      </w:r>
      <w:r>
        <w:rPr>
          <w:rFonts w:hint="default" w:cs="Arial" w:eastAsiaTheme="minorEastAsia"/>
          <w:b/>
          <w:bCs/>
          <w:color w:val="000000" w:themeColor="text1"/>
          <w:highlight w:val="none"/>
          <w:lang w:val="en-US" w:eastAsia="zh-CN"/>
          <w14:textFill>
            <w14:solidFill>
              <w14:schemeClr w14:val="tx1"/>
            </w14:solidFill>
          </w14:textFill>
        </w:rPr>
        <w:t>2</w:t>
      </w:r>
      <w:r>
        <w:rPr>
          <w:rFonts w:cs="Arial" w:eastAsiaTheme="minorEastAsia"/>
          <w:b/>
          <w:bCs/>
          <w:color w:val="000000" w:themeColor="text1"/>
          <w:highlight w:val="none"/>
          <w:lang w:eastAsia="zh-CN"/>
          <w14:textFill>
            <w14:solidFill>
              <w14:schemeClr w14:val="tx1"/>
            </w14:solidFill>
          </w14:textFill>
        </w:rPr>
        <w:t>:</w:t>
      </w:r>
      <w:r>
        <w:rPr>
          <w:rFonts w:hint="default" w:cs="Arial" w:eastAsiaTheme="minorEastAsia"/>
          <w:b/>
          <w:bCs/>
          <w:color w:val="000000" w:themeColor="text1"/>
          <w:highlight w:val="none"/>
          <w:lang w:val="en-US" w:eastAsia="zh-CN"/>
          <w14:textFill>
            <w14:solidFill>
              <w14:schemeClr w14:val="tx1"/>
            </w14:solidFill>
          </w14:textFill>
        </w:rPr>
        <w:t xml:space="preserve"> Rel-17 referenceLocation and distanceThresh could be reused.</w:t>
      </w:r>
    </w:p>
    <w:p>
      <w:pPr>
        <w:pStyle w:val="60"/>
        <w:spacing w:after="0"/>
        <w:ind w:left="0" w:firstLine="0"/>
        <w:rPr>
          <w:rFonts w:hint="default" w:cs="Arial" w:eastAsiaTheme="minorEastAsia"/>
          <w:b/>
          <w:bCs/>
          <w:color w:val="000000" w:themeColor="text1"/>
          <w:highlight w:val="none"/>
          <w:lang w:val="en-US" w:eastAsia="zh-CN"/>
          <w14:textFill>
            <w14:solidFill>
              <w14:schemeClr w14:val="tx1"/>
            </w14:solidFill>
          </w14:textFill>
        </w:rPr>
      </w:pPr>
      <w:r>
        <w:rPr>
          <w:rFonts w:cs="Arial" w:eastAsiaTheme="minorEastAsia"/>
          <w:b/>
          <w:bCs/>
          <w:color w:val="000000" w:themeColor="text1"/>
          <w:highlight w:val="none"/>
          <w:lang w:eastAsia="zh-CN"/>
          <w14:textFill>
            <w14:solidFill>
              <w14:schemeClr w14:val="tx1"/>
            </w14:solidFill>
          </w14:textFill>
        </w:rPr>
        <w:t xml:space="preserve">Proposal </w:t>
      </w:r>
      <w:r>
        <w:rPr>
          <w:rFonts w:hint="default" w:cs="Arial" w:eastAsiaTheme="minorEastAsia"/>
          <w:b/>
          <w:bCs/>
          <w:color w:val="000000" w:themeColor="text1"/>
          <w:highlight w:val="none"/>
          <w:lang w:val="en-US" w:eastAsia="zh-CN"/>
          <w14:textFill>
            <w14:solidFill>
              <w14:schemeClr w14:val="tx1"/>
            </w14:solidFill>
          </w14:textFill>
        </w:rPr>
        <w:t>3</w:t>
      </w:r>
      <w:r>
        <w:rPr>
          <w:rFonts w:cs="Arial" w:eastAsiaTheme="minorEastAsia"/>
          <w:b/>
          <w:bCs/>
          <w:color w:val="000000" w:themeColor="text1"/>
          <w:highlight w:val="none"/>
          <w:lang w:eastAsia="zh-CN"/>
          <w14:textFill>
            <w14:solidFill>
              <w14:schemeClr w14:val="tx1"/>
            </w14:solidFill>
          </w14:textFill>
        </w:rPr>
        <w:t>:</w:t>
      </w:r>
      <w:r>
        <w:rPr>
          <w:rFonts w:hint="default" w:cs="Arial" w:eastAsiaTheme="minorEastAsia"/>
          <w:b/>
          <w:bCs/>
          <w:color w:val="000000" w:themeColor="text1"/>
          <w:highlight w:val="none"/>
          <w:lang w:val="en-US" w:eastAsia="zh-CN"/>
          <w14:textFill>
            <w14:solidFill>
              <w14:schemeClr w14:val="tx1"/>
            </w14:solidFill>
          </w14:textFill>
        </w:rPr>
        <w:t xml:space="preserve"> To help push the progress about TN coverage list size, we could discuss typical NTN deployments and/or different satellite type cases firstly.</w:t>
      </w:r>
    </w:p>
    <w:p>
      <w:pPr>
        <w:pStyle w:val="60"/>
        <w:spacing w:after="0"/>
        <w:ind w:left="0" w:firstLine="0"/>
        <w:rPr>
          <w:rFonts w:hint="default" w:cs="Arial" w:eastAsiaTheme="minorEastAsia"/>
          <w:b/>
          <w:bCs/>
          <w:color w:val="000000" w:themeColor="text1"/>
          <w:highlight w:val="none"/>
          <w:lang w:val="en-US" w:eastAsia="zh-CN"/>
          <w14:textFill>
            <w14:solidFill>
              <w14:schemeClr w14:val="tx1"/>
            </w14:solidFill>
          </w14:textFill>
        </w:rPr>
      </w:pPr>
      <w:r>
        <w:rPr>
          <w:rFonts w:cs="Arial" w:eastAsiaTheme="minorEastAsia"/>
          <w:b/>
          <w:bCs/>
          <w:color w:val="000000" w:themeColor="text1"/>
          <w:highlight w:val="none"/>
          <w:lang w:eastAsia="zh-CN"/>
          <w14:textFill>
            <w14:solidFill>
              <w14:schemeClr w14:val="tx1"/>
            </w14:solidFill>
          </w14:textFill>
        </w:rPr>
        <w:t xml:space="preserve">Proposal </w:t>
      </w:r>
      <w:r>
        <w:rPr>
          <w:rFonts w:hint="default" w:cs="Arial" w:eastAsiaTheme="minorEastAsia"/>
          <w:b/>
          <w:bCs/>
          <w:color w:val="000000" w:themeColor="text1"/>
          <w:highlight w:val="none"/>
          <w:lang w:val="en-US" w:eastAsia="zh-CN"/>
          <w14:textFill>
            <w14:solidFill>
              <w14:schemeClr w14:val="tx1"/>
            </w14:solidFill>
          </w14:textFill>
        </w:rPr>
        <w:t>4</w:t>
      </w:r>
      <w:r>
        <w:rPr>
          <w:rFonts w:cs="Arial" w:eastAsiaTheme="minorEastAsia"/>
          <w:b/>
          <w:bCs/>
          <w:color w:val="000000" w:themeColor="text1"/>
          <w:highlight w:val="none"/>
          <w:lang w:eastAsia="zh-CN"/>
          <w14:textFill>
            <w14:solidFill>
              <w14:schemeClr w14:val="tx1"/>
            </w14:solidFill>
          </w14:textFill>
        </w:rPr>
        <w:t>:</w:t>
      </w:r>
      <w:r>
        <w:rPr>
          <w:rFonts w:hint="default" w:cs="Arial" w:eastAsiaTheme="minorEastAsia"/>
          <w:b/>
          <w:bCs/>
          <w:color w:val="000000" w:themeColor="text1"/>
          <w:highlight w:val="none"/>
          <w:lang w:val="en-US" w:eastAsia="zh-CN"/>
          <w14:textFill>
            <w14:solidFill>
              <w14:schemeClr w14:val="tx1"/>
            </w14:solidFill>
          </w14:textFill>
        </w:rPr>
        <w:t xml:space="preserve"> Once TN coverage list size is determined, we could consider SIB19 firstly. If the TN coverage information size is larger than the remaining room in SIB19 after evaluation, we could consider a new SIB.</w:t>
      </w:r>
    </w:p>
    <w:p>
      <w:pPr>
        <w:pStyle w:val="60"/>
        <w:spacing w:after="0"/>
        <w:ind w:left="0" w:firstLine="0"/>
        <w:rPr>
          <w:rFonts w:hint="eastAsia" w:eastAsiaTheme="minorEastAsia"/>
          <w:color w:val="000000" w:themeColor="text1"/>
          <w:lang w:eastAsia="zh-CN"/>
          <w14:textFill>
            <w14:solidFill>
              <w14:schemeClr w14:val="tx1"/>
            </w14:solidFill>
          </w14:textFill>
        </w:rPr>
      </w:pPr>
      <w:r>
        <w:rPr>
          <w:rFonts w:cs="Arial" w:eastAsiaTheme="minorEastAsia"/>
          <w:b/>
          <w:bCs/>
          <w:color w:val="000000" w:themeColor="text1"/>
          <w:highlight w:val="none"/>
          <w:lang w:eastAsia="zh-CN"/>
          <w14:textFill>
            <w14:solidFill>
              <w14:schemeClr w14:val="tx1"/>
            </w14:solidFill>
          </w14:textFill>
        </w:rPr>
        <w:t xml:space="preserve">Proposal </w:t>
      </w:r>
      <w:r>
        <w:rPr>
          <w:rFonts w:hint="default" w:cs="Arial" w:eastAsiaTheme="minorEastAsia"/>
          <w:b/>
          <w:bCs/>
          <w:color w:val="000000" w:themeColor="text1"/>
          <w:highlight w:val="none"/>
          <w:lang w:val="en-US" w:eastAsia="zh-CN"/>
          <w14:textFill>
            <w14:solidFill>
              <w14:schemeClr w14:val="tx1"/>
            </w14:solidFill>
          </w14:textFill>
        </w:rPr>
        <w:t>5</w:t>
      </w:r>
      <w:r>
        <w:rPr>
          <w:rFonts w:cs="Arial" w:eastAsiaTheme="minorEastAsia"/>
          <w:b/>
          <w:bCs/>
          <w:color w:val="000000" w:themeColor="text1"/>
          <w:highlight w:val="none"/>
          <w:lang w:eastAsia="zh-CN"/>
          <w14:textFill>
            <w14:solidFill>
              <w14:schemeClr w14:val="tx1"/>
            </w14:solidFill>
          </w14:textFill>
        </w:rPr>
        <w:t>:</w:t>
      </w:r>
      <w:r>
        <w:rPr>
          <w:rFonts w:hint="default" w:cs="Arial" w:eastAsiaTheme="minorEastAsia"/>
          <w:b/>
          <w:bCs/>
          <w:color w:val="000000" w:themeColor="text1"/>
          <w:highlight w:val="none"/>
          <w:lang w:val="en-US" w:eastAsia="zh-CN"/>
          <w14:textFill>
            <w14:solidFill>
              <w14:schemeClr w14:val="tx1"/>
            </w14:solidFill>
          </w14:textFill>
        </w:rPr>
        <w:t xml:space="preserve"> With the proper assistance information about TN neighbour cells, there may not be storage problem at UE side.</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Reference</w:t>
      </w:r>
    </w:p>
    <w:p>
      <w:pPr>
        <w:pStyle w:val="27"/>
        <w:numPr>
          <w:ilvl w:val="0"/>
          <w:numId w:val="15"/>
        </w:numPr>
        <w:overflowPunct/>
        <w:autoSpaceDE/>
        <w:autoSpaceDN/>
        <w:adjustRightInd/>
        <w:spacing w:beforeLines="50" w:after="0"/>
        <w:jc w:val="left"/>
        <w:textAlignment w:val="auto"/>
        <w:rPr>
          <w:rFonts w:hint="eastAsia"/>
          <w:color w:val="000000" w:themeColor="text1"/>
          <w14:textFill>
            <w14:solidFill>
              <w14:schemeClr w14:val="tx1"/>
            </w14:solidFill>
          </w14:textFill>
        </w:rPr>
      </w:pPr>
      <w:bookmarkStart w:id="4" w:name="_In-sequence_SDU_delivery"/>
      <w:bookmarkEnd w:id="4"/>
      <w:r>
        <w:rPr>
          <w:rFonts w:hint="eastAsia"/>
          <w:color w:val="000000" w:themeColor="text1"/>
          <w14:textFill>
            <w14:solidFill>
              <w14:schemeClr w14:val="tx1"/>
            </w14:solidFill>
          </w14:textFill>
        </w:rPr>
        <w:t>RAN2-121bis - NR-NTN-IoT-NTN (Sergio) 2023-04-26_EOM</w:t>
      </w:r>
    </w:p>
    <w:p>
      <w:pPr>
        <w:pStyle w:val="27"/>
        <w:numPr>
          <w:ilvl w:val="0"/>
          <w:numId w:val="15"/>
        </w:numPr>
        <w:overflowPunct/>
        <w:autoSpaceDE/>
        <w:autoSpaceDN/>
        <w:adjustRightInd/>
        <w:spacing w:beforeLines="50" w:after="0"/>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3GPP TS 38.331 V17.</w:t>
      </w:r>
      <w:r>
        <w:rPr>
          <w:rFonts w:hint="default"/>
          <w:color w:val="000000" w:themeColor="text1"/>
          <w:lang w:val="en-US"/>
          <w14:textFill>
            <w14:solidFill>
              <w14:schemeClr w14:val="tx1"/>
            </w14:solidFill>
          </w14:textFill>
        </w:rPr>
        <w:t>4</w:t>
      </w:r>
      <w:r>
        <w:rPr>
          <w:rFonts w:hint="eastAsia"/>
          <w:color w:val="000000" w:themeColor="text1"/>
          <w14:textFill>
            <w14:solidFill>
              <w14:schemeClr w14:val="tx1"/>
            </w14:solidFill>
          </w14:textFill>
        </w:rPr>
        <w:t>.0</w:t>
      </w:r>
      <w:r>
        <w:rPr>
          <w:rFonts w:hint="default"/>
          <w:color w:val="000000" w:themeColor="text1"/>
          <w:lang w:val="en-US"/>
          <w14:textFill>
            <w14:solidFill>
              <w14:schemeClr w14:val="tx1"/>
            </w14:solidFill>
          </w14:textFill>
        </w:rPr>
        <w:t xml:space="preserve"> NR; Radio Resource Control (RRC) protocol specification</w:t>
      </w:r>
    </w:p>
    <w:p>
      <w:pPr>
        <w:pStyle w:val="27"/>
        <w:numPr>
          <w:ilvl w:val="0"/>
          <w:numId w:val="15"/>
        </w:numPr>
        <w:overflowPunct/>
        <w:autoSpaceDE/>
        <w:autoSpaceDN/>
        <w:adjustRightInd/>
        <w:spacing w:beforeLines="50" w:after="0"/>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R2-2304246 Report from [AT121bis-e][106][NR NTN Enh] Signaling of TN coverage (Nokia)_summary</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3</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04F5E10E"/>
    <w:multiLevelType w:val="singleLevel"/>
    <w:tmpl w:val="04F5E10E"/>
    <w:lvl w:ilvl="0" w:tentative="0">
      <w:start w:val="1"/>
      <w:numFmt w:val="decimal"/>
      <w:suff w:val="space"/>
      <w:lvlText w:val="[%1]"/>
      <w:lvlJc w:val="left"/>
    </w:lvl>
  </w:abstractNum>
  <w:abstractNum w:abstractNumId="2">
    <w:nsid w:val="0E087F33"/>
    <w:multiLevelType w:val="multilevel"/>
    <w:tmpl w:val="0E087F33"/>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
    <w:nsid w:val="1C506298"/>
    <w:multiLevelType w:val="multilevel"/>
    <w:tmpl w:val="1C506298"/>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4">
    <w:nsid w:val="2B32573F"/>
    <w:multiLevelType w:val="multilevel"/>
    <w:tmpl w:val="2B32573F"/>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5">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9">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525540AF"/>
    <w:multiLevelType w:val="multilevel"/>
    <w:tmpl w:val="525540AF"/>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3">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6"/>
  </w:num>
  <w:num w:numId="3">
    <w:abstractNumId w:val="13"/>
  </w:num>
  <w:num w:numId="4">
    <w:abstractNumId w:val="9"/>
  </w:num>
  <w:num w:numId="5">
    <w:abstractNumId w:val="5"/>
  </w:num>
  <w:num w:numId="6">
    <w:abstractNumId w:val="8"/>
  </w:num>
  <w:num w:numId="7">
    <w:abstractNumId w:val="10"/>
  </w:num>
  <w:num w:numId="8">
    <w:abstractNumId w:val="7"/>
  </w:num>
  <w:num w:numId="9">
    <w:abstractNumId w:val="11"/>
  </w:num>
  <w:num w:numId="10">
    <w:abstractNumId w:val="14"/>
  </w:num>
  <w:num w:numId="11">
    <w:abstractNumId w:val="12"/>
  </w:num>
  <w:num w:numId="12">
    <w:abstractNumId w:val="2"/>
  </w:num>
  <w:num w:numId="13">
    <w:abstractNumId w:val="4"/>
  </w:num>
  <w:num w:numId="14">
    <w:abstractNumId w:val="3"/>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6981"/>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3EA"/>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1F9"/>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3B0"/>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6A6A"/>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09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3E41"/>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51B"/>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210438"/>
    <w:rsid w:val="014E3F93"/>
    <w:rsid w:val="019A10AD"/>
    <w:rsid w:val="01D17169"/>
    <w:rsid w:val="02291B62"/>
    <w:rsid w:val="02744528"/>
    <w:rsid w:val="02A109D5"/>
    <w:rsid w:val="034902A8"/>
    <w:rsid w:val="03A11802"/>
    <w:rsid w:val="03F47F88"/>
    <w:rsid w:val="048A5003"/>
    <w:rsid w:val="04B403C6"/>
    <w:rsid w:val="04F50E2F"/>
    <w:rsid w:val="0556040B"/>
    <w:rsid w:val="05606A49"/>
    <w:rsid w:val="05983EBC"/>
    <w:rsid w:val="06261BBF"/>
    <w:rsid w:val="0654248D"/>
    <w:rsid w:val="076230EC"/>
    <w:rsid w:val="078C1F33"/>
    <w:rsid w:val="07952A88"/>
    <w:rsid w:val="07B959B1"/>
    <w:rsid w:val="07EF7893"/>
    <w:rsid w:val="080725BF"/>
    <w:rsid w:val="080F7315"/>
    <w:rsid w:val="083F0917"/>
    <w:rsid w:val="089A4F05"/>
    <w:rsid w:val="08AF444E"/>
    <w:rsid w:val="08C72F36"/>
    <w:rsid w:val="09133D3D"/>
    <w:rsid w:val="096334FA"/>
    <w:rsid w:val="09D41BD9"/>
    <w:rsid w:val="09DD6C11"/>
    <w:rsid w:val="0A514556"/>
    <w:rsid w:val="0A9740DA"/>
    <w:rsid w:val="0ACC0F45"/>
    <w:rsid w:val="0ADA71A4"/>
    <w:rsid w:val="0B095C10"/>
    <w:rsid w:val="0B197012"/>
    <w:rsid w:val="0B277F39"/>
    <w:rsid w:val="0B4A1814"/>
    <w:rsid w:val="0BC4632C"/>
    <w:rsid w:val="0BD60B5C"/>
    <w:rsid w:val="0C604758"/>
    <w:rsid w:val="0CAE5B2E"/>
    <w:rsid w:val="0CDE4BE3"/>
    <w:rsid w:val="0CE517A4"/>
    <w:rsid w:val="0D136062"/>
    <w:rsid w:val="0D17394F"/>
    <w:rsid w:val="0D524167"/>
    <w:rsid w:val="0D681ED9"/>
    <w:rsid w:val="0DA91D91"/>
    <w:rsid w:val="0DDB664A"/>
    <w:rsid w:val="0DF15A6B"/>
    <w:rsid w:val="0E222201"/>
    <w:rsid w:val="0E553A6B"/>
    <w:rsid w:val="0E8665F6"/>
    <w:rsid w:val="0EC152B6"/>
    <w:rsid w:val="0EC440FF"/>
    <w:rsid w:val="0F581B52"/>
    <w:rsid w:val="0F731FAE"/>
    <w:rsid w:val="0FA80C5E"/>
    <w:rsid w:val="0FCC0A5A"/>
    <w:rsid w:val="0FE0018D"/>
    <w:rsid w:val="0FE85884"/>
    <w:rsid w:val="0FF61F41"/>
    <w:rsid w:val="100F325B"/>
    <w:rsid w:val="102213C6"/>
    <w:rsid w:val="10221AC0"/>
    <w:rsid w:val="10CC1B9B"/>
    <w:rsid w:val="11043CD0"/>
    <w:rsid w:val="110F10D1"/>
    <w:rsid w:val="11B82D63"/>
    <w:rsid w:val="11B84B6A"/>
    <w:rsid w:val="11C5063A"/>
    <w:rsid w:val="11E2632C"/>
    <w:rsid w:val="12001411"/>
    <w:rsid w:val="1241593B"/>
    <w:rsid w:val="12BA7EC6"/>
    <w:rsid w:val="12C4018F"/>
    <w:rsid w:val="12C77332"/>
    <w:rsid w:val="13116F0E"/>
    <w:rsid w:val="134A0035"/>
    <w:rsid w:val="135C7F4F"/>
    <w:rsid w:val="13784D5C"/>
    <w:rsid w:val="13CF3AED"/>
    <w:rsid w:val="13DE7A54"/>
    <w:rsid w:val="13F74B5E"/>
    <w:rsid w:val="141B1C76"/>
    <w:rsid w:val="14945B6F"/>
    <w:rsid w:val="149A45BB"/>
    <w:rsid w:val="14A20FFB"/>
    <w:rsid w:val="153372CB"/>
    <w:rsid w:val="15431B89"/>
    <w:rsid w:val="157C7625"/>
    <w:rsid w:val="15CF5078"/>
    <w:rsid w:val="16563130"/>
    <w:rsid w:val="165D26B6"/>
    <w:rsid w:val="167F513E"/>
    <w:rsid w:val="169343E9"/>
    <w:rsid w:val="170166DD"/>
    <w:rsid w:val="179067FF"/>
    <w:rsid w:val="1795675B"/>
    <w:rsid w:val="180E362D"/>
    <w:rsid w:val="182C1162"/>
    <w:rsid w:val="18547457"/>
    <w:rsid w:val="189A688B"/>
    <w:rsid w:val="18B9619D"/>
    <w:rsid w:val="191242AE"/>
    <w:rsid w:val="19874712"/>
    <w:rsid w:val="19CD4331"/>
    <w:rsid w:val="1A184B78"/>
    <w:rsid w:val="1A330485"/>
    <w:rsid w:val="1A53328F"/>
    <w:rsid w:val="1A6F62AB"/>
    <w:rsid w:val="1A955970"/>
    <w:rsid w:val="1AEF5DBD"/>
    <w:rsid w:val="1B2F05F9"/>
    <w:rsid w:val="1B423649"/>
    <w:rsid w:val="1BA24967"/>
    <w:rsid w:val="1BD63413"/>
    <w:rsid w:val="1BD95F94"/>
    <w:rsid w:val="1BDA5141"/>
    <w:rsid w:val="1C3D1CD0"/>
    <w:rsid w:val="1C5E7298"/>
    <w:rsid w:val="1C897429"/>
    <w:rsid w:val="1CC119D3"/>
    <w:rsid w:val="1D102BCE"/>
    <w:rsid w:val="1DA17A2E"/>
    <w:rsid w:val="1DDD518B"/>
    <w:rsid w:val="1E0079C2"/>
    <w:rsid w:val="1E3072B7"/>
    <w:rsid w:val="1E403C53"/>
    <w:rsid w:val="1E481727"/>
    <w:rsid w:val="1E851282"/>
    <w:rsid w:val="1E8757C6"/>
    <w:rsid w:val="1EAA6DF5"/>
    <w:rsid w:val="1F734328"/>
    <w:rsid w:val="1FA11974"/>
    <w:rsid w:val="20203DE8"/>
    <w:rsid w:val="2031215C"/>
    <w:rsid w:val="20955704"/>
    <w:rsid w:val="20D17656"/>
    <w:rsid w:val="20DB7C51"/>
    <w:rsid w:val="20E9518E"/>
    <w:rsid w:val="20F12FA1"/>
    <w:rsid w:val="211313D4"/>
    <w:rsid w:val="218F6BBC"/>
    <w:rsid w:val="21A509A2"/>
    <w:rsid w:val="21D77282"/>
    <w:rsid w:val="21DF0F8F"/>
    <w:rsid w:val="21ED415F"/>
    <w:rsid w:val="21F105D4"/>
    <w:rsid w:val="21F86645"/>
    <w:rsid w:val="226A2883"/>
    <w:rsid w:val="228F1A2F"/>
    <w:rsid w:val="22C7596B"/>
    <w:rsid w:val="237769E3"/>
    <w:rsid w:val="23D51BDA"/>
    <w:rsid w:val="24085D2A"/>
    <w:rsid w:val="2419611E"/>
    <w:rsid w:val="245B6D34"/>
    <w:rsid w:val="2467469A"/>
    <w:rsid w:val="24937CAA"/>
    <w:rsid w:val="24B82068"/>
    <w:rsid w:val="24E10292"/>
    <w:rsid w:val="25043CC9"/>
    <w:rsid w:val="25056D91"/>
    <w:rsid w:val="25497BB1"/>
    <w:rsid w:val="25F73FED"/>
    <w:rsid w:val="260A3B09"/>
    <w:rsid w:val="262E3D44"/>
    <w:rsid w:val="26B11091"/>
    <w:rsid w:val="27115A22"/>
    <w:rsid w:val="272025A7"/>
    <w:rsid w:val="27606908"/>
    <w:rsid w:val="27840467"/>
    <w:rsid w:val="27D314AB"/>
    <w:rsid w:val="27FE2D3E"/>
    <w:rsid w:val="2809471B"/>
    <w:rsid w:val="285478B9"/>
    <w:rsid w:val="28BE06FE"/>
    <w:rsid w:val="290D2FD1"/>
    <w:rsid w:val="29423CBE"/>
    <w:rsid w:val="29567D36"/>
    <w:rsid w:val="29CD3FA9"/>
    <w:rsid w:val="2A455191"/>
    <w:rsid w:val="2AC82235"/>
    <w:rsid w:val="2B083F92"/>
    <w:rsid w:val="2B4C42DE"/>
    <w:rsid w:val="2B542A45"/>
    <w:rsid w:val="2B5F5BD2"/>
    <w:rsid w:val="2BE54292"/>
    <w:rsid w:val="2BE84FDD"/>
    <w:rsid w:val="2C1B670D"/>
    <w:rsid w:val="2C2A3B12"/>
    <w:rsid w:val="2CF51ED1"/>
    <w:rsid w:val="2CFA23BD"/>
    <w:rsid w:val="2D381EF4"/>
    <w:rsid w:val="2D5923F4"/>
    <w:rsid w:val="2DB6192E"/>
    <w:rsid w:val="2DEF7093"/>
    <w:rsid w:val="2DF36570"/>
    <w:rsid w:val="2E525FBB"/>
    <w:rsid w:val="2E946C1E"/>
    <w:rsid w:val="2EAE16B2"/>
    <w:rsid w:val="2EB775B3"/>
    <w:rsid w:val="2EE85B84"/>
    <w:rsid w:val="2F3F1089"/>
    <w:rsid w:val="301E4A69"/>
    <w:rsid w:val="305F6E24"/>
    <w:rsid w:val="30946552"/>
    <w:rsid w:val="31056760"/>
    <w:rsid w:val="311B2E7F"/>
    <w:rsid w:val="3142695E"/>
    <w:rsid w:val="315947D3"/>
    <w:rsid w:val="319D3380"/>
    <w:rsid w:val="31AE180F"/>
    <w:rsid w:val="31C777AC"/>
    <w:rsid w:val="32101BFA"/>
    <w:rsid w:val="327E592B"/>
    <w:rsid w:val="32A942B0"/>
    <w:rsid w:val="32F13120"/>
    <w:rsid w:val="333663A2"/>
    <w:rsid w:val="33E26367"/>
    <w:rsid w:val="33F614DE"/>
    <w:rsid w:val="346D3EBD"/>
    <w:rsid w:val="34914DCA"/>
    <w:rsid w:val="34966491"/>
    <w:rsid w:val="34D20AC7"/>
    <w:rsid w:val="34E73E2C"/>
    <w:rsid w:val="34F55F88"/>
    <w:rsid w:val="35734C67"/>
    <w:rsid w:val="35AC0B91"/>
    <w:rsid w:val="35AC5558"/>
    <w:rsid w:val="35E81533"/>
    <w:rsid w:val="361C2353"/>
    <w:rsid w:val="362E0491"/>
    <w:rsid w:val="3635547B"/>
    <w:rsid w:val="364069EF"/>
    <w:rsid w:val="36746B61"/>
    <w:rsid w:val="36A9407C"/>
    <w:rsid w:val="36FA1D41"/>
    <w:rsid w:val="36FD4C0E"/>
    <w:rsid w:val="37191787"/>
    <w:rsid w:val="373838A6"/>
    <w:rsid w:val="376D3348"/>
    <w:rsid w:val="37C2178A"/>
    <w:rsid w:val="37D57FF5"/>
    <w:rsid w:val="3829480D"/>
    <w:rsid w:val="383529C2"/>
    <w:rsid w:val="383C5BD0"/>
    <w:rsid w:val="388727CC"/>
    <w:rsid w:val="39024B57"/>
    <w:rsid w:val="39282EA2"/>
    <w:rsid w:val="39932C1B"/>
    <w:rsid w:val="39FC64D0"/>
    <w:rsid w:val="3A06167E"/>
    <w:rsid w:val="3A6F42D5"/>
    <w:rsid w:val="3A82293D"/>
    <w:rsid w:val="3A9E2AD9"/>
    <w:rsid w:val="3B7D3280"/>
    <w:rsid w:val="3BA7658A"/>
    <w:rsid w:val="3C8926DB"/>
    <w:rsid w:val="3D694C45"/>
    <w:rsid w:val="3D956B18"/>
    <w:rsid w:val="3D966C01"/>
    <w:rsid w:val="3DA51E2F"/>
    <w:rsid w:val="3DB43891"/>
    <w:rsid w:val="3DD664A6"/>
    <w:rsid w:val="3F191D76"/>
    <w:rsid w:val="3F382F08"/>
    <w:rsid w:val="3F4C69B0"/>
    <w:rsid w:val="40325295"/>
    <w:rsid w:val="40F82E28"/>
    <w:rsid w:val="41515A17"/>
    <w:rsid w:val="41585AC3"/>
    <w:rsid w:val="419730EB"/>
    <w:rsid w:val="41B34CCB"/>
    <w:rsid w:val="41C576A3"/>
    <w:rsid w:val="41FD2634"/>
    <w:rsid w:val="420610DF"/>
    <w:rsid w:val="423E4C42"/>
    <w:rsid w:val="4261530D"/>
    <w:rsid w:val="428507B0"/>
    <w:rsid w:val="429544E1"/>
    <w:rsid w:val="42CE6929"/>
    <w:rsid w:val="42D70479"/>
    <w:rsid w:val="42F71CEC"/>
    <w:rsid w:val="43106A8E"/>
    <w:rsid w:val="435062FE"/>
    <w:rsid w:val="443B107F"/>
    <w:rsid w:val="449E617D"/>
    <w:rsid w:val="44B14540"/>
    <w:rsid w:val="44BA7E1E"/>
    <w:rsid w:val="44BE79C3"/>
    <w:rsid w:val="44F05BC3"/>
    <w:rsid w:val="45210064"/>
    <w:rsid w:val="45523176"/>
    <w:rsid w:val="45CA31DA"/>
    <w:rsid w:val="45D5460A"/>
    <w:rsid w:val="45E509B9"/>
    <w:rsid w:val="45EC6821"/>
    <w:rsid w:val="45F303D0"/>
    <w:rsid w:val="460F2E21"/>
    <w:rsid w:val="46175C2C"/>
    <w:rsid w:val="464004CF"/>
    <w:rsid w:val="46B51FCF"/>
    <w:rsid w:val="46BA0199"/>
    <w:rsid w:val="46D30533"/>
    <w:rsid w:val="47062A9A"/>
    <w:rsid w:val="47210BFC"/>
    <w:rsid w:val="47464FBB"/>
    <w:rsid w:val="47993F84"/>
    <w:rsid w:val="47BE47B8"/>
    <w:rsid w:val="480A17DC"/>
    <w:rsid w:val="482C507C"/>
    <w:rsid w:val="484E1C04"/>
    <w:rsid w:val="48564F2E"/>
    <w:rsid w:val="48690AF5"/>
    <w:rsid w:val="4876542D"/>
    <w:rsid w:val="48EA72F8"/>
    <w:rsid w:val="49655FF0"/>
    <w:rsid w:val="4A137F55"/>
    <w:rsid w:val="4A284A82"/>
    <w:rsid w:val="4A5E4276"/>
    <w:rsid w:val="4A662E1D"/>
    <w:rsid w:val="4A7E32B4"/>
    <w:rsid w:val="4AB75B88"/>
    <w:rsid w:val="4ACE2C58"/>
    <w:rsid w:val="4AF33F1A"/>
    <w:rsid w:val="4B1367B9"/>
    <w:rsid w:val="4B1E0088"/>
    <w:rsid w:val="4B316DE7"/>
    <w:rsid w:val="4B887A7E"/>
    <w:rsid w:val="4B9408CA"/>
    <w:rsid w:val="4C24278C"/>
    <w:rsid w:val="4C353BC7"/>
    <w:rsid w:val="4C5D54D6"/>
    <w:rsid w:val="4C7A1023"/>
    <w:rsid w:val="4C814518"/>
    <w:rsid w:val="4C91315E"/>
    <w:rsid w:val="4C9955F9"/>
    <w:rsid w:val="4CAD0872"/>
    <w:rsid w:val="4CCE50CA"/>
    <w:rsid w:val="4CDE5892"/>
    <w:rsid w:val="4CF719D4"/>
    <w:rsid w:val="4D594475"/>
    <w:rsid w:val="4DB06342"/>
    <w:rsid w:val="4DEC01C6"/>
    <w:rsid w:val="4DF158ED"/>
    <w:rsid w:val="4E4D0205"/>
    <w:rsid w:val="4E846939"/>
    <w:rsid w:val="4E871374"/>
    <w:rsid w:val="4EC83A06"/>
    <w:rsid w:val="4F1C545C"/>
    <w:rsid w:val="4F2C3853"/>
    <w:rsid w:val="4F5816A8"/>
    <w:rsid w:val="4F7F20AA"/>
    <w:rsid w:val="4F873909"/>
    <w:rsid w:val="4FF617D6"/>
    <w:rsid w:val="506B2DFC"/>
    <w:rsid w:val="50853D5B"/>
    <w:rsid w:val="50E64646"/>
    <w:rsid w:val="51641E3D"/>
    <w:rsid w:val="516A6684"/>
    <w:rsid w:val="518C6DB2"/>
    <w:rsid w:val="51E261D3"/>
    <w:rsid w:val="51FE4105"/>
    <w:rsid w:val="51FE7585"/>
    <w:rsid w:val="52653853"/>
    <w:rsid w:val="53322A76"/>
    <w:rsid w:val="53C54AA3"/>
    <w:rsid w:val="53D57268"/>
    <w:rsid w:val="546B361A"/>
    <w:rsid w:val="54A648D1"/>
    <w:rsid w:val="54C512F9"/>
    <w:rsid w:val="54E44ED6"/>
    <w:rsid w:val="55463526"/>
    <w:rsid w:val="55571991"/>
    <w:rsid w:val="55583A7C"/>
    <w:rsid w:val="556A1864"/>
    <w:rsid w:val="55C6076E"/>
    <w:rsid w:val="55E338A8"/>
    <w:rsid w:val="55EA3640"/>
    <w:rsid w:val="55F509A9"/>
    <w:rsid w:val="56CD154D"/>
    <w:rsid w:val="581B2429"/>
    <w:rsid w:val="58550EE0"/>
    <w:rsid w:val="58684BBE"/>
    <w:rsid w:val="58EB59CB"/>
    <w:rsid w:val="58F72495"/>
    <w:rsid w:val="592E540E"/>
    <w:rsid w:val="59620232"/>
    <w:rsid w:val="598D15AD"/>
    <w:rsid w:val="59A00F56"/>
    <w:rsid w:val="59B24039"/>
    <w:rsid w:val="59B33337"/>
    <w:rsid w:val="59E543F3"/>
    <w:rsid w:val="5A31005C"/>
    <w:rsid w:val="5AA42813"/>
    <w:rsid w:val="5AF32B1D"/>
    <w:rsid w:val="5B8D1AC1"/>
    <w:rsid w:val="5BA27B58"/>
    <w:rsid w:val="5BA3592C"/>
    <w:rsid w:val="5BFB3309"/>
    <w:rsid w:val="5C4A1857"/>
    <w:rsid w:val="5C610721"/>
    <w:rsid w:val="5C7615A0"/>
    <w:rsid w:val="5C9556C8"/>
    <w:rsid w:val="5CFE4143"/>
    <w:rsid w:val="5D1C10E8"/>
    <w:rsid w:val="5D9B28D9"/>
    <w:rsid w:val="5DCD1F10"/>
    <w:rsid w:val="5DDE5D84"/>
    <w:rsid w:val="5E142F1F"/>
    <w:rsid w:val="5E204AD7"/>
    <w:rsid w:val="5E6D4BC0"/>
    <w:rsid w:val="5E88274D"/>
    <w:rsid w:val="5E8D3785"/>
    <w:rsid w:val="5ED151CF"/>
    <w:rsid w:val="5F232783"/>
    <w:rsid w:val="5F3E69CE"/>
    <w:rsid w:val="5F5E3397"/>
    <w:rsid w:val="5F922F90"/>
    <w:rsid w:val="6009519E"/>
    <w:rsid w:val="60291B4C"/>
    <w:rsid w:val="60373428"/>
    <w:rsid w:val="60AD5F5F"/>
    <w:rsid w:val="60B64CF0"/>
    <w:rsid w:val="60E30438"/>
    <w:rsid w:val="612A725E"/>
    <w:rsid w:val="612D3C7B"/>
    <w:rsid w:val="614C7842"/>
    <w:rsid w:val="61826F89"/>
    <w:rsid w:val="618E6AB0"/>
    <w:rsid w:val="61970230"/>
    <w:rsid w:val="622B3B50"/>
    <w:rsid w:val="622C7E43"/>
    <w:rsid w:val="6289482D"/>
    <w:rsid w:val="62E70A4E"/>
    <w:rsid w:val="631B78C7"/>
    <w:rsid w:val="632C6FC4"/>
    <w:rsid w:val="634B3FF6"/>
    <w:rsid w:val="63DB60CF"/>
    <w:rsid w:val="63FA7386"/>
    <w:rsid w:val="64460ECC"/>
    <w:rsid w:val="644F5E22"/>
    <w:rsid w:val="647E70FB"/>
    <w:rsid w:val="649F242C"/>
    <w:rsid w:val="64D843A5"/>
    <w:rsid w:val="651F6FCE"/>
    <w:rsid w:val="65AC39B7"/>
    <w:rsid w:val="65BE6626"/>
    <w:rsid w:val="660A050D"/>
    <w:rsid w:val="663B46C9"/>
    <w:rsid w:val="663F30CF"/>
    <w:rsid w:val="67117DA9"/>
    <w:rsid w:val="67413BF6"/>
    <w:rsid w:val="67D27C62"/>
    <w:rsid w:val="67DF6978"/>
    <w:rsid w:val="68074EB7"/>
    <w:rsid w:val="683D458E"/>
    <w:rsid w:val="684A4064"/>
    <w:rsid w:val="68587E47"/>
    <w:rsid w:val="692869C3"/>
    <w:rsid w:val="692F18F8"/>
    <w:rsid w:val="694E04D2"/>
    <w:rsid w:val="696862D7"/>
    <w:rsid w:val="698044A5"/>
    <w:rsid w:val="699074A0"/>
    <w:rsid w:val="69DD143C"/>
    <w:rsid w:val="6A0251A8"/>
    <w:rsid w:val="6A510F7A"/>
    <w:rsid w:val="6AA67E64"/>
    <w:rsid w:val="6AD96913"/>
    <w:rsid w:val="6AEA387F"/>
    <w:rsid w:val="6B0D712F"/>
    <w:rsid w:val="6B28575B"/>
    <w:rsid w:val="6B5917AB"/>
    <w:rsid w:val="6B986C21"/>
    <w:rsid w:val="6C073B0E"/>
    <w:rsid w:val="6C3B431E"/>
    <w:rsid w:val="6C5333DB"/>
    <w:rsid w:val="6C857DA8"/>
    <w:rsid w:val="6C87465D"/>
    <w:rsid w:val="6CC1587C"/>
    <w:rsid w:val="6CC644DD"/>
    <w:rsid w:val="6D13746F"/>
    <w:rsid w:val="6D2B74AA"/>
    <w:rsid w:val="6E280F38"/>
    <w:rsid w:val="6E8A21F7"/>
    <w:rsid w:val="6EF04506"/>
    <w:rsid w:val="6F215532"/>
    <w:rsid w:val="6F2867BD"/>
    <w:rsid w:val="6F44559B"/>
    <w:rsid w:val="6F8B6967"/>
    <w:rsid w:val="6F926AB4"/>
    <w:rsid w:val="6FAC0134"/>
    <w:rsid w:val="70015DA7"/>
    <w:rsid w:val="703A2630"/>
    <w:rsid w:val="709C594C"/>
    <w:rsid w:val="711F51A4"/>
    <w:rsid w:val="71376C0A"/>
    <w:rsid w:val="71B7240E"/>
    <w:rsid w:val="71C3063C"/>
    <w:rsid w:val="71D05F49"/>
    <w:rsid w:val="72390C71"/>
    <w:rsid w:val="727E3A54"/>
    <w:rsid w:val="72AA359B"/>
    <w:rsid w:val="72B12123"/>
    <w:rsid w:val="72B82B8A"/>
    <w:rsid w:val="72BA547D"/>
    <w:rsid w:val="733D5C3B"/>
    <w:rsid w:val="739C0220"/>
    <w:rsid w:val="73B20FA8"/>
    <w:rsid w:val="73F82EA2"/>
    <w:rsid w:val="7435596C"/>
    <w:rsid w:val="74722C9A"/>
    <w:rsid w:val="747E452E"/>
    <w:rsid w:val="74F670D3"/>
    <w:rsid w:val="74FA5A4A"/>
    <w:rsid w:val="753E5886"/>
    <w:rsid w:val="755E4E24"/>
    <w:rsid w:val="755F161D"/>
    <w:rsid w:val="75884210"/>
    <w:rsid w:val="75A039F7"/>
    <w:rsid w:val="75BD4A84"/>
    <w:rsid w:val="75EA7003"/>
    <w:rsid w:val="760D56E2"/>
    <w:rsid w:val="76EE218C"/>
    <w:rsid w:val="772E0B03"/>
    <w:rsid w:val="77833E7F"/>
    <w:rsid w:val="778A542A"/>
    <w:rsid w:val="77A812B9"/>
    <w:rsid w:val="77AF3198"/>
    <w:rsid w:val="77B700D8"/>
    <w:rsid w:val="77C177F8"/>
    <w:rsid w:val="77EF5E51"/>
    <w:rsid w:val="7820430F"/>
    <w:rsid w:val="79224C52"/>
    <w:rsid w:val="79332F0B"/>
    <w:rsid w:val="795E1DDE"/>
    <w:rsid w:val="798F785F"/>
    <w:rsid w:val="79AA4DF5"/>
    <w:rsid w:val="79C11BD2"/>
    <w:rsid w:val="79E8078D"/>
    <w:rsid w:val="7A2E1835"/>
    <w:rsid w:val="7A3422EE"/>
    <w:rsid w:val="7A4774F3"/>
    <w:rsid w:val="7A933BB6"/>
    <w:rsid w:val="7AA678C6"/>
    <w:rsid w:val="7AB73377"/>
    <w:rsid w:val="7B113087"/>
    <w:rsid w:val="7B1D6C96"/>
    <w:rsid w:val="7B601E00"/>
    <w:rsid w:val="7B9E2E7D"/>
    <w:rsid w:val="7BA602F8"/>
    <w:rsid w:val="7C050B07"/>
    <w:rsid w:val="7C9E7A01"/>
    <w:rsid w:val="7D1A2F44"/>
    <w:rsid w:val="7D2E186E"/>
    <w:rsid w:val="7D2F3DF9"/>
    <w:rsid w:val="7D8F4D8B"/>
    <w:rsid w:val="7DD14D63"/>
    <w:rsid w:val="7E0773D0"/>
    <w:rsid w:val="7E5D66DD"/>
    <w:rsid w:val="7E620E1C"/>
    <w:rsid w:val="7E734104"/>
    <w:rsid w:val="7EEE5FCC"/>
    <w:rsid w:val="7F2E279D"/>
    <w:rsid w:val="7F977549"/>
    <w:rsid w:val="7FED08FA"/>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spacing w:before="120"/>
      <w:outlineLvl w:val="2"/>
    </w:pPr>
    <w:rPr>
      <w:sz w:val="28"/>
      <w:szCs w:val="28"/>
    </w:rPr>
  </w:style>
  <w:style w:type="paragraph" w:styleId="5">
    <w:name w:val="heading 4"/>
    <w:basedOn w:val="4"/>
    <w:next w:val="1"/>
    <w:qFormat/>
    <w:uiPriority w:val="0"/>
    <w:pPr>
      <w:outlineLvl w:val="3"/>
    </w:pPr>
    <w:rPr>
      <w:sz w:val="24"/>
      <w:szCs w:val="24"/>
    </w:rPr>
  </w:style>
  <w:style w:type="paragraph" w:styleId="6">
    <w:name w:val="heading 5"/>
    <w:basedOn w:val="5"/>
    <w:next w:val="1"/>
    <w:qFormat/>
    <w:uiPriority w:val="0"/>
    <w:p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1"/>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3"/>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9"/>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Hyperlink"/>
    <w:qFormat/>
    <w:uiPriority w:val="99"/>
    <w:rPr>
      <w:color w:val="0000FF"/>
      <w:u w:val="single"/>
    </w:rPr>
  </w:style>
  <w:style w:type="character" w:styleId="51">
    <w:name w:val="annotation reference"/>
    <w:semiHidden/>
    <w:qFormat/>
    <w:uiPriority w:val="0"/>
    <w:rPr>
      <w:sz w:val="16"/>
      <w:szCs w:val="16"/>
    </w:rPr>
  </w:style>
  <w:style w:type="character" w:styleId="52">
    <w:name w:val="footnote reference"/>
    <w:semiHidden/>
    <w:qFormat/>
    <w:uiPriority w:val="0"/>
    <w:rPr>
      <w:b/>
      <w:bCs/>
      <w:position w:val="6"/>
      <w:sz w:val="16"/>
      <w:szCs w:val="16"/>
    </w:rPr>
  </w:style>
  <w:style w:type="paragraph" w:customStyle="1" w:styleId="53">
    <w:name w:val="Doc-title"/>
    <w:basedOn w:val="1"/>
    <w:next w:val="54"/>
    <w:qFormat/>
    <w:uiPriority w:val="0"/>
    <w:pPr>
      <w:spacing w:before="60"/>
      <w:ind w:left="1259" w:hanging="1259"/>
    </w:pPr>
  </w:style>
  <w:style w:type="paragraph" w:customStyle="1" w:styleId="54">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3"/>
    <w:link w:val="101"/>
    <w:qFormat/>
    <w:uiPriority w:val="0"/>
    <w:pPr>
      <w:spacing w:after="180"/>
      <w:jc w:val="left"/>
    </w:pPr>
    <w:rPr>
      <w:lang w:eastAsia="en-US"/>
    </w:rPr>
  </w:style>
  <w:style w:type="paragraph" w:customStyle="1" w:styleId="61">
    <w:name w:val="B2"/>
    <w:basedOn w:val="12"/>
    <w:qFormat/>
    <w:uiPriority w:val="0"/>
    <w:pPr>
      <w:spacing w:after="180"/>
      <w:jc w:val="left"/>
    </w:pPr>
    <w:rPr>
      <w:lang w:eastAsia="en-US"/>
    </w:rPr>
  </w:style>
  <w:style w:type="paragraph" w:customStyle="1" w:styleId="62">
    <w:name w:val="B3"/>
    <w:basedOn w:val="11"/>
    <w:qFormat/>
    <w:uiPriority w:val="0"/>
    <w:pPr>
      <w:spacing w:after="180"/>
      <w:jc w:val="left"/>
    </w:pPr>
    <w:rPr>
      <w:lang w:eastAsia="en-US"/>
    </w:rPr>
  </w:style>
  <w:style w:type="paragraph" w:customStyle="1" w:styleId="63">
    <w:name w:val="B4"/>
    <w:basedOn w:val="38"/>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7"/>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7"/>
    <w:qFormat/>
    <w:uiPriority w:val="0"/>
    <w:rPr>
      <w:rFonts w:ascii="Arial" w:hAnsi="Arial"/>
      <w:lang w:eastAsia="zh-CN"/>
    </w:rPr>
  </w:style>
  <w:style w:type="character" w:customStyle="1" w:styleId="92">
    <w:name w:val="ZGSM"/>
    <w:qFormat/>
    <w:uiPriority w:val="0"/>
  </w:style>
  <w:style w:type="character" w:customStyle="1" w:styleId="93">
    <w:name w:val="Doc-text2 Char"/>
    <w:link w:val="54"/>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5"/>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54"/>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0"/>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5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9A951B-2DB1-458C-AD43-C46E1BA93B8E}">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Pages>4</Pages>
  <Words>1228</Words>
  <Characters>7005</Characters>
  <Lines>58</Lines>
  <Paragraphs>16</Paragraphs>
  <TotalTime>4</TotalTime>
  <ScaleCrop>false</ScaleCrop>
  <LinksUpToDate>false</LinksUpToDate>
  <CharactersWithSpaces>8217</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2022-08-10T02:32:00Z</dcterms:created>
  <dc:creator>cmcc</dc:creator>
  <cp:lastModifiedBy>cmcc</cp:lastModifiedBy>
  <cp:lastPrinted>2021-08-05T02:34:00Z</cp:lastPrinted>
  <dcterms:modified xsi:type="dcterms:W3CDTF">2023-05-12T06:19:47Z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2052-11.8.2.10912</vt:lpwstr>
  </property>
  <property fmtid="{D5CDD505-2E9C-101B-9397-08002B2CF9AE}" pid="17" name="ICV">
    <vt:lpwstr>CC0C9806A92E4CA0823B5738C922CDA2</vt:lpwstr>
  </property>
</Properties>
</file>